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1" w:rsidRPr="00FB1EC1" w:rsidRDefault="00FB1EC1" w:rsidP="00FB1EC1">
      <w:pPr>
        <w:spacing w:after="0" w:line="240" w:lineRule="auto"/>
        <w:ind w:left="1440" w:firstLine="720"/>
        <w:rPr>
          <w:rFonts w:ascii="Arial" w:hAnsi="Arial" w:cs="Arial"/>
          <w:b/>
          <w:color w:val="000000"/>
          <w:sz w:val="32"/>
        </w:rPr>
      </w:pPr>
      <w:r w:rsidRPr="00FB1EC1">
        <w:rPr>
          <w:rFonts w:ascii="Arial" w:hAnsi="Arial" w:cs="Arial"/>
          <w:b/>
          <w:color w:val="000000"/>
          <w:sz w:val="32"/>
        </w:rPr>
        <w:t>SUMMARY OF PERFORMANCE (SOP)</w:t>
      </w:r>
    </w:p>
    <w:p w:rsidR="00FB1EC1" w:rsidRPr="00FB1EC1" w:rsidRDefault="00FB1EC1" w:rsidP="00FB1EC1">
      <w:pPr>
        <w:spacing w:after="0"/>
        <w:ind w:right="-270"/>
        <w:rPr>
          <w:rFonts w:ascii="Arial" w:hAnsi="Arial" w:cs="Arial"/>
          <w:color w:val="000000"/>
          <w:sz w:val="20"/>
          <w:szCs w:val="20"/>
        </w:rPr>
        <w:sectPr w:rsidR="00FB1EC1" w:rsidRPr="00FB1EC1" w:rsidSect="0074338E">
          <w:footerReference w:type="default" r:id="rId8"/>
          <w:pgSz w:w="12240" w:h="15840" w:code="1"/>
          <w:pgMar w:top="576" w:right="432" w:bottom="576" w:left="1152" w:header="0" w:footer="360" w:gutter="0"/>
          <w:cols w:space="720"/>
          <w:docGrid w:linePitch="360"/>
        </w:sectPr>
      </w:pP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WHAT IS AN SOP?  </w:t>
      </w:r>
    </w:p>
    <w:p w:rsidR="00FB1EC1" w:rsidRPr="00FB1EC1" w:rsidRDefault="00FB1EC1" w:rsidP="00FB1EC1">
      <w:pPr>
        <w:spacing w:after="0"/>
        <w:rPr>
          <w:rFonts w:ascii="Arial" w:hAnsi="Arial" w:cs="Arial"/>
          <w:sz w:val="20"/>
          <w:szCs w:val="20"/>
        </w:rPr>
      </w:pPr>
      <w:r w:rsidRPr="00FB1EC1">
        <w:rPr>
          <w:rFonts w:ascii="Arial" w:hAnsi="Arial" w:cs="Arial"/>
          <w:color w:val="000000"/>
          <w:sz w:val="20"/>
          <w:szCs w:val="20"/>
        </w:rPr>
        <w:t>The Summary of Performance (SOP) is a document which summarizes the student’s academic achievement and functional performance; the student’s post-secondary goals; and r</w:t>
      </w:r>
      <w:r w:rsidRPr="00FB1EC1">
        <w:rPr>
          <w:rFonts w:ascii="Arial" w:hAnsi="Arial" w:cs="Arial"/>
          <w:sz w:val="20"/>
          <w:szCs w:val="20"/>
        </w:rPr>
        <w:t xml:space="preserve">ecommendations to assist the student in meeting those post-secondary Goals.  </w:t>
      </w:r>
    </w:p>
    <w:p w:rsidR="00FB1EC1" w:rsidRPr="00FB1EC1" w:rsidRDefault="00FB1EC1" w:rsidP="00FB1EC1">
      <w:pPr>
        <w:spacing w:after="0"/>
        <w:rPr>
          <w:rFonts w:ascii="Arial" w:hAnsi="Arial" w:cs="Arial"/>
          <w:sz w:val="20"/>
          <w:szCs w:val="20"/>
        </w:rPr>
      </w:pP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WHO RECEIVES AN SOP?  </w:t>
      </w:r>
    </w:p>
    <w:p w:rsidR="00FB1EC1" w:rsidRPr="00FB1EC1" w:rsidRDefault="00FB1EC1" w:rsidP="00FB1EC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1EC1">
        <w:rPr>
          <w:rFonts w:ascii="Arial" w:hAnsi="Arial" w:cs="Arial"/>
          <w:color w:val="000000"/>
          <w:sz w:val="20"/>
          <w:szCs w:val="20"/>
        </w:rPr>
        <w:t xml:space="preserve">Students who are graduating from secondary school with a regular diploma, or are leaving due to exceeding the age eligibility for a free appropriate public education (end of school year in which they turn 21) receive an SOP.  The SOP should be completed in the last year of high school; however, it may be started at </w:t>
      </w:r>
      <w:r w:rsidRPr="00FB1EC1">
        <w:rPr>
          <w:rFonts w:ascii="Arial" w:hAnsi="Arial" w:cs="Arial"/>
          <w:color w:val="000000"/>
          <w:sz w:val="20"/>
          <w:szCs w:val="20"/>
        </w:rPr>
        <w:t>any time</w:t>
      </w:r>
      <w:bookmarkStart w:id="0" w:name="_GoBack"/>
      <w:bookmarkEnd w:id="0"/>
      <w:r w:rsidRPr="00FB1EC1">
        <w:rPr>
          <w:rFonts w:ascii="Arial" w:hAnsi="Arial" w:cs="Arial"/>
          <w:color w:val="000000"/>
          <w:sz w:val="20"/>
          <w:szCs w:val="20"/>
        </w:rPr>
        <w:t xml:space="preserve"> and provided to the students before they exit.</w:t>
      </w:r>
    </w:p>
    <w:p w:rsidR="00FB1EC1" w:rsidRPr="00FB1EC1" w:rsidRDefault="00FB1EC1" w:rsidP="00FB1EC1">
      <w:pPr>
        <w:numPr>
          <w:ilvl w:val="0"/>
          <w:numId w:val="4"/>
        </w:numPr>
        <w:spacing w:after="0"/>
        <w:contextualSpacing/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</w:pPr>
      <w:r w:rsidRPr="00FB1EC1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ODE recommends that school districts also provide an SOP to students who are graduating with a modified diploma, extended diploma and or alternative certificate.</w:t>
      </w: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t>IS THERE A FORM I SHOULD USE?</w:t>
      </w:r>
    </w:p>
    <w:p w:rsidR="00FB1EC1" w:rsidRPr="00FB1EC1" w:rsidRDefault="00FB1EC1" w:rsidP="00FB1EC1">
      <w:pPr>
        <w:spacing w:after="0"/>
        <w:ind w:right="-180"/>
        <w:rPr>
          <w:rFonts w:ascii="Arial" w:hAnsi="Arial" w:cs="Arial"/>
          <w:color w:val="000000"/>
          <w:sz w:val="20"/>
          <w:szCs w:val="20"/>
        </w:rPr>
      </w:pPr>
      <w:r w:rsidRPr="00FB1EC1">
        <w:rPr>
          <w:rFonts w:ascii="Arial" w:hAnsi="Arial" w:cs="Arial"/>
          <w:color w:val="000000"/>
          <w:sz w:val="20"/>
          <w:szCs w:val="20"/>
        </w:rPr>
        <w:t>An approved ODE form or other recognized form that includes all the required components should be used.</w:t>
      </w:r>
    </w:p>
    <w:p w:rsidR="00FB1EC1" w:rsidRPr="00FB1EC1" w:rsidRDefault="00FB1EC1" w:rsidP="00FB1EC1">
      <w:pPr>
        <w:spacing w:after="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hyperlink r:id="rId9" w:history="1">
        <w:r w:rsidRPr="00FB1EC1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eastAsia="en-US"/>
          </w:rPr>
          <w:t>http://search.ode.state.or.us/results.aspx?k=sop+form</w:t>
        </w:r>
      </w:hyperlink>
    </w:p>
    <w:p w:rsidR="00FB1EC1" w:rsidRPr="00FB1EC1" w:rsidRDefault="00FB1EC1" w:rsidP="00FB1EC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t>WHY SHOULD I COMPLETE THIS FORM?</w:t>
      </w:r>
    </w:p>
    <w:p w:rsidR="00FB1EC1" w:rsidRPr="00FB1EC1" w:rsidRDefault="00FB1EC1" w:rsidP="00FB1EC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1EC1">
        <w:rPr>
          <w:rFonts w:ascii="Arial" w:hAnsi="Arial" w:cs="Arial"/>
          <w:color w:val="000000"/>
          <w:sz w:val="20"/>
          <w:szCs w:val="20"/>
        </w:rPr>
        <w:t xml:space="preserve">The school district is required by federal law to provide the student with a summary of the </w:t>
      </w:r>
      <w:r w:rsidRPr="00FB1EC1">
        <w:rPr>
          <w:rFonts w:ascii="Arial" w:hAnsi="Arial" w:cs="Arial"/>
          <w:b/>
          <w:color w:val="000000"/>
          <w:sz w:val="20"/>
          <w:szCs w:val="20"/>
        </w:rPr>
        <w:t>student’s academic achievement and functional performance, including recommendations on how to assist the student in meeting the student’s postsecondary goals.</w:t>
      </w:r>
      <w:r w:rsidRPr="00FB1EC1">
        <w:rPr>
          <w:rFonts w:ascii="Arial" w:hAnsi="Arial" w:cs="Arial"/>
          <w:color w:val="000000"/>
          <w:sz w:val="20"/>
          <w:szCs w:val="20"/>
        </w:rPr>
        <w:t xml:space="preserve">  In addition, the SOP will assist and promote success for the student when they provide the postsecondary school, agency, or work place with a summary of what the student has done in high school, his postsecondary goals, and recommendations from the district on how to assist the student in meeting their postsecondary goals.</w:t>
      </w:r>
    </w:p>
    <w:p w:rsidR="00FB1EC1" w:rsidRPr="00FB1EC1" w:rsidRDefault="00FB1EC1" w:rsidP="00FB1E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t>WHO WRITES THE SOP?</w:t>
      </w:r>
    </w:p>
    <w:p w:rsidR="00FB1EC1" w:rsidRPr="00FB1EC1" w:rsidRDefault="00FB1EC1" w:rsidP="00FB1EC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1EC1">
        <w:rPr>
          <w:rFonts w:ascii="Arial" w:hAnsi="Arial" w:cs="Arial"/>
          <w:color w:val="000000"/>
          <w:sz w:val="20"/>
          <w:szCs w:val="20"/>
        </w:rPr>
        <w:t>The SOP may be developed by an IEP team, the teacher, or a Youth Transition Program specialist with input from the student.  Work on the SOP can take place at the IEP meeting, during a transition class, in an English class or 1:1 with a counselor.</w:t>
      </w:r>
    </w:p>
    <w:p w:rsidR="00FB1EC1" w:rsidRPr="00FB1EC1" w:rsidRDefault="00FB1EC1" w:rsidP="00FB1EC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t>WHAT IS THE ACADEMIC ACHIEVEMENT</w:t>
      </w:r>
      <w:r w:rsidRPr="00FB1EC1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FB1EC1" w:rsidRPr="00FB1EC1" w:rsidRDefault="00FB1EC1" w:rsidP="00FB1EC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1EC1">
        <w:rPr>
          <w:rFonts w:ascii="Arial" w:hAnsi="Arial" w:cs="Arial"/>
          <w:color w:val="000000"/>
          <w:sz w:val="20"/>
          <w:szCs w:val="20"/>
        </w:rPr>
        <w:t xml:space="preserve">This can be taken directly from the student’s Present Levels of Academic Achievement and Functional Performance (PLAAFP).  Examples of academic achievement may include:  </w:t>
      </w:r>
    </w:p>
    <w:p w:rsidR="00FB1EC1" w:rsidRPr="00FB1EC1" w:rsidRDefault="00FB1EC1" w:rsidP="00FB1EC1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  <w:sectPr w:rsidR="00FB1EC1" w:rsidRPr="00FB1EC1" w:rsidSect="0074338E">
          <w:type w:val="continuous"/>
          <w:pgSz w:w="12240" w:h="15840"/>
          <w:pgMar w:top="720" w:right="432" w:bottom="720" w:left="1152" w:header="720" w:footer="720" w:gutter="0"/>
          <w:cols w:space="720"/>
          <w:docGrid w:linePitch="360"/>
        </w:sectPr>
      </w:pPr>
    </w:p>
    <w:p w:rsidR="00FB1EC1" w:rsidRPr="00FB1EC1" w:rsidRDefault="00FB1EC1" w:rsidP="00FB1EC1">
      <w:pPr>
        <w:numPr>
          <w:ilvl w:val="0"/>
          <w:numId w:val="1"/>
        </w:numPr>
        <w:spacing w:after="0"/>
        <w:ind w:right="-45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Academic and functional strengths; </w:t>
      </w:r>
    </w:p>
    <w:p w:rsidR="00FB1EC1" w:rsidRPr="00FB1EC1" w:rsidRDefault="00FB1EC1" w:rsidP="00FB1EC1">
      <w:pPr>
        <w:numPr>
          <w:ilvl w:val="0"/>
          <w:numId w:val="1"/>
        </w:numPr>
        <w:spacing w:after="0"/>
        <w:ind w:right="-45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State/district assessments; </w:t>
      </w:r>
    </w:p>
    <w:p w:rsidR="00FB1EC1" w:rsidRPr="00FB1EC1" w:rsidRDefault="00FB1EC1" w:rsidP="00FB1EC1">
      <w:pPr>
        <w:numPr>
          <w:ilvl w:val="0"/>
          <w:numId w:val="1"/>
        </w:numPr>
        <w:spacing w:after="0"/>
        <w:ind w:right="-45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College entrance exams; </w:t>
      </w:r>
    </w:p>
    <w:p w:rsidR="00FB1EC1" w:rsidRPr="00FB1EC1" w:rsidRDefault="00FB1EC1" w:rsidP="00FB1EC1">
      <w:pPr>
        <w:numPr>
          <w:ilvl w:val="0"/>
          <w:numId w:val="1"/>
        </w:numPr>
        <w:spacing w:after="0"/>
        <w:ind w:right="-45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Most recent special education evaluation; </w:t>
      </w:r>
    </w:p>
    <w:p w:rsidR="00FB1EC1" w:rsidRPr="00FB1EC1" w:rsidRDefault="00FB1EC1" w:rsidP="00FB1EC1">
      <w:pPr>
        <w:numPr>
          <w:ilvl w:val="0"/>
          <w:numId w:val="1"/>
        </w:numPr>
        <w:spacing w:after="0"/>
        <w:ind w:right="-45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Type of diploma student received; </w:t>
      </w:r>
    </w:p>
    <w:p w:rsidR="00FB1EC1" w:rsidRPr="00FB1EC1" w:rsidRDefault="00FB1EC1" w:rsidP="00FB1EC1">
      <w:pPr>
        <w:numPr>
          <w:ilvl w:val="0"/>
          <w:numId w:val="1"/>
        </w:numPr>
        <w:spacing w:after="0"/>
        <w:ind w:right="-45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Vocational or extracurricular accomplishments.</w:t>
      </w:r>
    </w:p>
    <w:p w:rsidR="00FB1EC1" w:rsidRPr="00FB1EC1" w:rsidRDefault="00FB1EC1" w:rsidP="00FB1EC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  <w:sectPr w:rsidR="00FB1EC1" w:rsidRPr="00FB1EC1" w:rsidSect="0074338E">
          <w:type w:val="continuous"/>
          <w:pgSz w:w="12240" w:h="15840"/>
          <w:pgMar w:top="432" w:right="432" w:bottom="1440" w:left="1152" w:header="720" w:footer="720" w:gutter="0"/>
          <w:cols w:num="2" w:space="720"/>
          <w:docGrid w:linePitch="360"/>
        </w:sectPr>
      </w:pPr>
    </w:p>
    <w:p w:rsidR="00FB1EC1" w:rsidRPr="00FB1EC1" w:rsidRDefault="00FB1EC1" w:rsidP="00FB1EC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B1EC1" w:rsidRPr="00FB1EC1" w:rsidRDefault="00FB1EC1" w:rsidP="00FB1EC1">
      <w:pPr>
        <w:spacing w:after="0"/>
        <w:ind w:left="-900" w:firstLine="900"/>
        <w:rPr>
          <w:rFonts w:ascii="Arial" w:hAnsi="Arial" w:cs="Arial"/>
          <w:b/>
          <w:color w:val="000000"/>
          <w:sz w:val="20"/>
          <w:szCs w:val="20"/>
        </w:rPr>
      </w:pPr>
      <w:r w:rsidRPr="00FB1EC1">
        <w:rPr>
          <w:rFonts w:ascii="Arial" w:hAnsi="Arial" w:cs="Arial"/>
          <w:b/>
          <w:color w:val="000000"/>
          <w:sz w:val="20"/>
          <w:szCs w:val="20"/>
          <w:u w:val="single"/>
        </w:rPr>
        <w:t>WHAT IS FUNCTIONAL PERFORMANCE</w:t>
      </w:r>
      <w:r w:rsidRPr="00FB1EC1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FB1EC1" w:rsidRPr="00FB1EC1" w:rsidRDefault="00FB1EC1" w:rsidP="00FB1EC1">
      <w:pPr>
        <w:tabs>
          <w:tab w:val="left" w:pos="-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FB1EC1">
        <w:rPr>
          <w:rFonts w:ascii="Arial" w:hAnsi="Arial" w:cs="Arial"/>
          <w:sz w:val="20"/>
          <w:szCs w:val="20"/>
        </w:rPr>
        <w:tab/>
        <w:t xml:space="preserve">Functional Performance is the life activities or skill areas in which the ability to function is significant to successful independence and/or employment. </w:t>
      </w:r>
      <w:r w:rsidRPr="00FB1EC1">
        <w:rPr>
          <w:rFonts w:ascii="Arial" w:hAnsi="Arial" w:cs="Arial"/>
          <w:color w:val="000000"/>
          <w:sz w:val="20"/>
          <w:szCs w:val="20"/>
        </w:rPr>
        <w:t>This can be taken directly from the student’s PLAAFP.  Examples of functional performance may include:</w:t>
      </w:r>
    </w:p>
    <w:p w:rsidR="00FB1EC1" w:rsidRPr="00FB1EC1" w:rsidRDefault="00FB1EC1" w:rsidP="00FB1EC1">
      <w:pPr>
        <w:numPr>
          <w:ilvl w:val="0"/>
          <w:numId w:val="2"/>
        </w:numPr>
        <w:tabs>
          <w:tab w:val="left" w:pos="0"/>
        </w:tabs>
        <w:spacing w:after="0"/>
        <w:ind w:hanging="72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  <w:sectPr w:rsidR="00FB1EC1" w:rsidRPr="00FB1EC1" w:rsidSect="0074338E">
          <w:type w:val="continuous"/>
          <w:pgSz w:w="12240" w:h="15840"/>
          <w:pgMar w:top="432" w:right="432" w:bottom="1440" w:left="1152" w:header="720" w:footer="720" w:gutter="0"/>
          <w:cols w:space="720"/>
          <w:docGrid w:linePitch="360"/>
        </w:sectPr>
      </w:pP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bCs/>
          <w:sz w:val="18"/>
          <w:szCs w:val="18"/>
          <w:u w:val="single"/>
          <w:lang w:eastAsia="en-US"/>
        </w:rPr>
        <w:lastRenderedPageBreak/>
        <w:t>INTERPERSONAL SKILLS</w:t>
      </w:r>
      <w:r w:rsidRPr="00FB1EC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:  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>The ability to establish and maintain positive personal, family and community relationships.</w:t>
      </w: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bCs/>
          <w:sz w:val="18"/>
          <w:szCs w:val="18"/>
          <w:u w:val="single"/>
          <w:lang w:eastAsia="en-US"/>
        </w:rPr>
        <w:t>MOTOR SKILLS</w:t>
      </w:r>
      <w:r w:rsidRPr="00FB1EC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:  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>The purposeful movement and control of the body and its members to achieve results.</w:t>
      </w: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bCs/>
          <w:sz w:val="18"/>
          <w:szCs w:val="18"/>
          <w:u w:val="single"/>
          <w:lang w:eastAsia="en-US"/>
        </w:rPr>
        <w:t>SELF CARE:</w:t>
      </w:r>
      <w:r w:rsidRPr="00FB1EC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>The ability to care for self and living environment.</w:t>
      </w: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bCs/>
          <w:sz w:val="18"/>
          <w:szCs w:val="18"/>
          <w:u w:val="single"/>
          <w:lang w:eastAsia="en-US"/>
        </w:rPr>
        <w:t>SELF DIRECTION:</w:t>
      </w:r>
      <w:r w:rsidRPr="00FB1EC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>The ability to regulate behavior in a purposeful and predictable way.</w:t>
      </w: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sz w:val="18"/>
          <w:szCs w:val="18"/>
          <w:u w:val="single"/>
          <w:lang w:eastAsia="en-US"/>
        </w:rPr>
        <w:t>COMMUNICATION: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 xml:space="preserve">  The ability to give and receive information.</w:t>
      </w: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sz w:val="18"/>
          <w:szCs w:val="18"/>
          <w:u w:val="single"/>
          <w:lang w:eastAsia="en-US"/>
        </w:rPr>
        <w:t>WORK TOLERANCE: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 xml:space="preserve">  The capacity to meet the physical and psychological demands of work.</w:t>
      </w:r>
    </w:p>
    <w:p w:rsidR="00FB1EC1" w:rsidRPr="00FB1EC1" w:rsidRDefault="00FB1EC1" w:rsidP="00FB1EC1">
      <w:pPr>
        <w:numPr>
          <w:ilvl w:val="0"/>
          <w:numId w:val="5"/>
        </w:numPr>
        <w:tabs>
          <w:tab w:val="left" w:pos="0"/>
          <w:tab w:val="left" w:pos="3348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FB1EC1">
        <w:rPr>
          <w:rFonts w:ascii="Arial" w:eastAsiaTheme="minorHAnsi" w:hAnsi="Arial" w:cs="Arial"/>
          <w:sz w:val="18"/>
          <w:szCs w:val="18"/>
          <w:u w:val="single"/>
          <w:lang w:eastAsia="en-US"/>
        </w:rPr>
        <w:t>WORK SKILLS:</w:t>
      </w:r>
      <w:r w:rsidRPr="00FB1EC1">
        <w:rPr>
          <w:rFonts w:ascii="Arial" w:eastAsiaTheme="minorHAnsi" w:hAnsi="Arial" w:cs="Arial"/>
          <w:sz w:val="18"/>
          <w:szCs w:val="18"/>
          <w:lang w:eastAsia="en-US"/>
        </w:rPr>
        <w:t xml:space="preserve">  The capacity to learn and perform job tasks. </w:t>
      </w:r>
    </w:p>
    <w:p w:rsidR="00FB1EC1" w:rsidRPr="00FB1EC1" w:rsidRDefault="00FB1EC1" w:rsidP="00FB1EC1">
      <w:pPr>
        <w:tabs>
          <w:tab w:val="left" w:pos="0"/>
          <w:tab w:val="left" w:pos="3348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</w:p>
    <w:p w:rsidR="00FB1EC1" w:rsidRPr="00FB1EC1" w:rsidRDefault="00FB1EC1" w:rsidP="00FB1EC1">
      <w:pPr>
        <w:tabs>
          <w:tab w:val="left" w:pos="-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EC1">
        <w:rPr>
          <w:rFonts w:ascii="Arial" w:hAnsi="Arial" w:cs="Arial"/>
          <w:b/>
          <w:sz w:val="20"/>
          <w:szCs w:val="20"/>
          <w:u w:val="single"/>
        </w:rPr>
        <w:t>WHAT ARE EXAMPLES OF RECOMMENDATIONS</w:t>
      </w:r>
      <w:r w:rsidRPr="00FB1EC1">
        <w:rPr>
          <w:rFonts w:ascii="Arial" w:hAnsi="Arial" w:cs="Arial"/>
          <w:b/>
          <w:sz w:val="20"/>
          <w:szCs w:val="20"/>
        </w:rPr>
        <w:t>?</w:t>
      </w:r>
    </w:p>
    <w:p w:rsidR="00FB1EC1" w:rsidRPr="00FB1EC1" w:rsidRDefault="00FB1EC1" w:rsidP="00FB1EC1">
      <w:pPr>
        <w:tabs>
          <w:tab w:val="left" w:pos="-720"/>
        </w:tabs>
        <w:spacing w:after="0"/>
        <w:ind w:hanging="720"/>
        <w:rPr>
          <w:rFonts w:ascii="Arial" w:hAnsi="Arial" w:cs="Arial"/>
          <w:sz w:val="20"/>
          <w:szCs w:val="20"/>
          <w:u w:val="single"/>
        </w:rPr>
      </w:pPr>
      <w:r w:rsidRPr="00FB1EC1">
        <w:rPr>
          <w:rFonts w:ascii="Arial" w:hAnsi="Arial" w:cs="Arial"/>
          <w:sz w:val="20"/>
          <w:szCs w:val="20"/>
        </w:rPr>
        <w:tab/>
        <w:t>This can be taken directly from the service page of the IEP.</w:t>
      </w:r>
    </w:p>
    <w:p w:rsidR="00FB1EC1" w:rsidRPr="00FB1EC1" w:rsidRDefault="00FB1EC1" w:rsidP="00FB1EC1">
      <w:pPr>
        <w:numPr>
          <w:ilvl w:val="0"/>
          <w:numId w:val="3"/>
        </w:numPr>
        <w:tabs>
          <w:tab w:val="left" w:pos="0"/>
        </w:tabs>
        <w:spacing w:after="0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B1EC1">
        <w:rPr>
          <w:rFonts w:ascii="Arial" w:eastAsiaTheme="minorHAnsi" w:hAnsi="Arial" w:cs="Arial"/>
          <w:sz w:val="20"/>
          <w:szCs w:val="20"/>
          <w:lang w:eastAsia="en-US"/>
        </w:rPr>
        <w:t>Accommodating the student’s disability in the workplace or postsecondary education setting.</w:t>
      </w:r>
    </w:p>
    <w:p w:rsidR="00FB1EC1" w:rsidRPr="00FB1EC1" w:rsidRDefault="00FB1EC1" w:rsidP="00FB1EC1">
      <w:pPr>
        <w:numPr>
          <w:ilvl w:val="0"/>
          <w:numId w:val="3"/>
        </w:numPr>
        <w:tabs>
          <w:tab w:val="left" w:pos="0"/>
        </w:tabs>
        <w:spacing w:after="0"/>
        <w:ind w:left="360"/>
        <w:contextualSpacing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FB1EC1">
        <w:rPr>
          <w:rFonts w:ascii="Arial" w:eastAsiaTheme="minorHAnsi" w:hAnsi="Arial" w:cs="Arial"/>
          <w:sz w:val="20"/>
          <w:szCs w:val="20"/>
          <w:lang w:eastAsia="en-US"/>
        </w:rPr>
        <w:t>Academic or Functional interventions that were successful or unsuccessful in high school.</w:t>
      </w:r>
    </w:p>
    <w:p w:rsidR="00FB1EC1" w:rsidRPr="00FB1EC1" w:rsidRDefault="00FB1EC1" w:rsidP="00FB1EC1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FB1EC1" w:rsidRPr="00FB1EC1" w:rsidSect="00FB1EC1">
      <w:type w:val="continuous"/>
      <w:pgSz w:w="12240" w:h="15840" w:code="1"/>
      <w:pgMar w:top="360" w:right="432" w:bottom="360" w:left="1152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1" w:rsidRDefault="00FB1EC1" w:rsidP="00FB1EC1">
      <w:pPr>
        <w:spacing w:after="0" w:line="240" w:lineRule="auto"/>
      </w:pPr>
      <w:r>
        <w:separator/>
      </w:r>
    </w:p>
  </w:endnote>
  <w:endnote w:type="continuationSeparator" w:id="0">
    <w:p w:rsidR="00FB1EC1" w:rsidRDefault="00FB1EC1" w:rsidP="00F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C1" w:rsidRDefault="00FB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1" w:rsidRDefault="00FB1EC1" w:rsidP="00FB1EC1">
      <w:pPr>
        <w:spacing w:after="0" w:line="240" w:lineRule="auto"/>
      </w:pPr>
      <w:r>
        <w:separator/>
      </w:r>
    </w:p>
  </w:footnote>
  <w:footnote w:type="continuationSeparator" w:id="0">
    <w:p w:rsidR="00FB1EC1" w:rsidRDefault="00FB1EC1" w:rsidP="00FB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9EE"/>
    <w:multiLevelType w:val="hybridMultilevel"/>
    <w:tmpl w:val="D35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39FE"/>
    <w:multiLevelType w:val="hybridMultilevel"/>
    <w:tmpl w:val="F8FA3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84EC6"/>
    <w:multiLevelType w:val="hybridMultilevel"/>
    <w:tmpl w:val="095C4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A40808"/>
    <w:multiLevelType w:val="hybridMultilevel"/>
    <w:tmpl w:val="AF6A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4B4B"/>
    <w:multiLevelType w:val="hybridMultilevel"/>
    <w:tmpl w:val="65641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1"/>
    <w:rsid w:val="009F631F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FB1EC1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FB1EC1"/>
  </w:style>
  <w:style w:type="paragraph" w:styleId="Header">
    <w:name w:val="header"/>
    <w:basedOn w:val="Normal"/>
    <w:link w:val="HeaderChar"/>
    <w:uiPriority w:val="99"/>
    <w:unhideWhenUsed/>
    <w:rsid w:val="00FB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C1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B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C1"/>
    <w:rPr>
      <w:lang w:eastAsia="zh-TW"/>
    </w:rPr>
  </w:style>
  <w:style w:type="paragraph" w:styleId="ListParagraph">
    <w:name w:val="List Paragraph"/>
    <w:basedOn w:val="Normal"/>
    <w:uiPriority w:val="34"/>
    <w:qFormat/>
    <w:rsid w:val="00FB1EC1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B1E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E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EC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FB1EC1"/>
    <w:rPr>
      <w:vertAlign w:val="superscript"/>
    </w:rPr>
  </w:style>
  <w:style w:type="character" w:styleId="Strong">
    <w:name w:val="Strong"/>
    <w:basedOn w:val="DefaultParagraphFont"/>
    <w:uiPriority w:val="22"/>
    <w:qFormat/>
    <w:rsid w:val="00FB1EC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C1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FB1EC1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FB1EC1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B1E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1E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FB1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FB1EC1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FB1EC1"/>
  </w:style>
  <w:style w:type="paragraph" w:styleId="Header">
    <w:name w:val="header"/>
    <w:basedOn w:val="Normal"/>
    <w:link w:val="HeaderChar"/>
    <w:uiPriority w:val="99"/>
    <w:unhideWhenUsed/>
    <w:rsid w:val="00FB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C1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B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C1"/>
    <w:rPr>
      <w:lang w:eastAsia="zh-TW"/>
    </w:rPr>
  </w:style>
  <w:style w:type="paragraph" w:styleId="ListParagraph">
    <w:name w:val="List Paragraph"/>
    <w:basedOn w:val="Normal"/>
    <w:uiPriority w:val="34"/>
    <w:qFormat/>
    <w:rsid w:val="00FB1EC1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B1E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E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EC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FB1EC1"/>
    <w:rPr>
      <w:vertAlign w:val="superscript"/>
    </w:rPr>
  </w:style>
  <w:style w:type="character" w:styleId="Strong">
    <w:name w:val="Strong"/>
    <w:basedOn w:val="DefaultParagraphFont"/>
    <w:uiPriority w:val="22"/>
    <w:qFormat/>
    <w:rsid w:val="00FB1EC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C1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FB1EC1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FB1EC1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B1E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1E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FB1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FB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ode.state.or.us/results.aspx?k=sop+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3035</Characters>
  <Application>Microsoft Office Word</Application>
  <DocSecurity>0</DocSecurity>
  <Lines>25</Lines>
  <Paragraphs>7</Paragraphs>
  <ScaleCrop>false</ScaleCrop>
  <Company>Western Oregon University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2013-10-21T17:43:00Z</dcterms:created>
  <dcterms:modified xsi:type="dcterms:W3CDTF">2013-10-21T17:45:00Z</dcterms:modified>
</cp:coreProperties>
</file>