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91" w:rsidRPr="00954691" w:rsidRDefault="00954691" w:rsidP="00954691">
      <w:pPr>
        <w:spacing w:after="0" w:line="240" w:lineRule="auto"/>
        <w:ind w:firstLine="720"/>
        <w:outlineLvl w:val="2"/>
        <w:rPr>
          <w:rFonts w:ascii="Arial" w:eastAsia="Times New Roman" w:hAnsi="Arial" w:cs="Arial"/>
          <w:b/>
          <w:bCs/>
          <w:sz w:val="28"/>
          <w:szCs w:val="20"/>
          <w:lang w:eastAsia="en-US"/>
        </w:rPr>
      </w:pPr>
      <w:bookmarkStart w:id="0" w:name="_GoBack"/>
      <w:bookmarkEnd w:id="0"/>
      <w:r w:rsidRPr="00954691">
        <w:rPr>
          <w:rFonts w:ascii="Arial" w:eastAsia="Times New Roman" w:hAnsi="Arial" w:cs="Arial"/>
          <w:b/>
          <w:bCs/>
          <w:sz w:val="28"/>
          <w:szCs w:val="20"/>
          <w:lang w:eastAsia="en-US"/>
        </w:rPr>
        <w:t>AGENCY PARTNERS FOR SERVICING TRANSITIONING YOUTH</w:t>
      </w:r>
    </w:p>
    <w:p w:rsidR="00954691" w:rsidRPr="00954691" w:rsidRDefault="00954691" w:rsidP="00954691">
      <w:pPr>
        <w:spacing w:after="0" w:line="240" w:lineRule="auto"/>
        <w:jc w:val="center"/>
        <w:outlineLvl w:val="2"/>
        <w:rPr>
          <w:rFonts w:ascii="Arial" w:eastAsia="Times New Roman" w:hAnsi="Arial" w:cs="Arial"/>
          <w:b/>
          <w:bCs/>
          <w:sz w:val="20"/>
          <w:szCs w:val="20"/>
          <w:lang w:eastAsia="en-US"/>
        </w:rPr>
      </w:pPr>
      <w:r w:rsidRPr="00954691">
        <w:rPr>
          <w:rFonts w:ascii="Arial" w:eastAsia="Times New Roman" w:hAnsi="Arial" w:cs="Arial"/>
          <w:bCs/>
          <w:sz w:val="20"/>
          <w:szCs w:val="20"/>
          <w:lang w:eastAsia="en-US"/>
        </w:rPr>
        <w:t>More information available in</w:t>
      </w:r>
      <w:r w:rsidRPr="00954691">
        <w:rPr>
          <w:rFonts w:ascii="Arial" w:eastAsia="Times New Roman" w:hAnsi="Arial" w:cs="Arial"/>
          <w:b/>
          <w:bCs/>
          <w:sz w:val="20"/>
          <w:szCs w:val="20"/>
          <w:lang w:eastAsia="en-US"/>
        </w:rPr>
        <w:t xml:space="preserve"> Agency Section</w:t>
      </w:r>
    </w:p>
    <w:p w:rsidR="00954691" w:rsidRPr="00954691" w:rsidRDefault="00954691" w:rsidP="00954691">
      <w:pPr>
        <w:spacing w:after="0" w:line="240" w:lineRule="auto"/>
        <w:outlineLvl w:val="2"/>
        <w:rPr>
          <w:rFonts w:ascii="Arial" w:eastAsia="Times New Roman" w:hAnsi="Arial" w:cs="Arial"/>
          <w:b/>
          <w:bCs/>
          <w:sz w:val="24"/>
          <w:szCs w:val="20"/>
          <w:u w:val="single"/>
          <w:lang w:eastAsia="en-US"/>
        </w:rPr>
      </w:pPr>
    </w:p>
    <w:p w:rsidR="00954691" w:rsidRPr="00954691" w:rsidRDefault="00954691" w:rsidP="00954691">
      <w:pPr>
        <w:spacing w:after="0" w:line="240" w:lineRule="auto"/>
        <w:outlineLvl w:val="2"/>
        <w:rPr>
          <w:rFonts w:ascii="Arial" w:eastAsia="Times New Roman" w:hAnsi="Arial" w:cs="Arial"/>
          <w:b/>
          <w:bCs/>
          <w:sz w:val="24"/>
          <w:szCs w:val="20"/>
          <w:u w:val="single"/>
          <w:lang w:eastAsia="en-US"/>
        </w:rPr>
      </w:pPr>
      <w:r w:rsidRPr="00954691">
        <w:rPr>
          <w:rFonts w:ascii="Arial" w:eastAsia="Times New Roman" w:hAnsi="Arial" w:cs="Arial"/>
          <w:b/>
          <w:bCs/>
          <w:sz w:val="24"/>
          <w:szCs w:val="20"/>
          <w:u w:val="single"/>
          <w:lang w:eastAsia="en-US"/>
        </w:rPr>
        <w:t>Oregon Vocational Rehabilitation Services</w:t>
      </w:r>
    </w:p>
    <w:p w:rsidR="00954691" w:rsidRPr="00954691" w:rsidRDefault="00954691" w:rsidP="00954691">
      <w:pPr>
        <w:spacing w:after="0" w:line="240" w:lineRule="auto"/>
        <w:rPr>
          <w:rFonts w:ascii="Arial" w:eastAsia="Times New Roman" w:hAnsi="Arial" w:cs="Arial"/>
          <w:sz w:val="20"/>
          <w:szCs w:val="20"/>
          <w:lang w:eastAsia="en-US"/>
        </w:rPr>
      </w:pPr>
      <w:r w:rsidRPr="00954691">
        <w:rPr>
          <w:rFonts w:ascii="Arial" w:eastAsia="Times New Roman" w:hAnsi="Arial" w:cs="Arial"/>
          <w:sz w:val="20"/>
          <w:szCs w:val="20"/>
          <w:lang w:eastAsia="en-US"/>
        </w:rPr>
        <w:t xml:space="preserve">OVRS offers a variety of services to assist people with disabilities to prepare for, get, and keep jobs. The services you use depend on your individual needs and circumstances.   OVRS can provide you with the information necessary to assist you in deciding which services you need to reach your job goal. </w:t>
      </w:r>
    </w:p>
    <w:p w:rsidR="00954691" w:rsidRPr="00954691" w:rsidRDefault="00954691" w:rsidP="00954691">
      <w:pPr>
        <w:numPr>
          <w:ilvl w:val="0"/>
          <w:numId w:val="1"/>
        </w:numPr>
        <w:spacing w:after="0" w:line="240" w:lineRule="auto"/>
        <w:ind w:left="360"/>
        <w:contextualSpacing/>
        <w:rPr>
          <w:rFonts w:ascii="Arial" w:eastAsia="Times New Roman" w:hAnsi="Arial" w:cs="Arial"/>
          <w:bCs/>
          <w:sz w:val="20"/>
          <w:szCs w:val="20"/>
          <w:lang w:eastAsia="en-US"/>
        </w:rPr>
      </w:pPr>
      <w:r w:rsidRPr="00954691">
        <w:rPr>
          <w:rFonts w:ascii="Arial" w:eastAsia="Times New Roman" w:hAnsi="Arial" w:cs="Arial"/>
          <w:bCs/>
          <w:sz w:val="20"/>
          <w:szCs w:val="20"/>
          <w:lang w:eastAsia="en-US"/>
        </w:rPr>
        <w:t>Assessment services</w:t>
      </w:r>
      <w:r w:rsidRPr="00954691">
        <w:rPr>
          <w:rFonts w:ascii="Arial" w:eastAsia="Times New Roman" w:hAnsi="Arial" w:cs="Arial"/>
          <w:sz w:val="20"/>
          <w:szCs w:val="20"/>
          <w:lang w:eastAsia="en-US"/>
        </w:rPr>
        <w:t xml:space="preserve"> </w:t>
      </w:r>
    </w:p>
    <w:p w:rsidR="00954691" w:rsidRPr="00954691" w:rsidRDefault="00954691" w:rsidP="00954691">
      <w:pPr>
        <w:numPr>
          <w:ilvl w:val="0"/>
          <w:numId w:val="1"/>
        </w:numPr>
        <w:spacing w:after="0" w:line="240" w:lineRule="auto"/>
        <w:ind w:left="360"/>
        <w:contextualSpacing/>
        <w:rPr>
          <w:rFonts w:ascii="Arial" w:eastAsia="Times New Roman" w:hAnsi="Arial" w:cs="Arial"/>
          <w:sz w:val="20"/>
          <w:szCs w:val="20"/>
          <w:lang w:eastAsia="en-US"/>
        </w:rPr>
      </w:pPr>
      <w:r w:rsidRPr="00954691">
        <w:rPr>
          <w:rFonts w:ascii="Arial" w:eastAsia="Times New Roman" w:hAnsi="Arial" w:cs="Arial"/>
          <w:bCs/>
          <w:sz w:val="20"/>
          <w:szCs w:val="20"/>
          <w:lang w:eastAsia="en-US"/>
        </w:rPr>
        <w:t>Counseling and guidance</w:t>
      </w:r>
      <w:r w:rsidRPr="00954691">
        <w:rPr>
          <w:rFonts w:ascii="Arial" w:eastAsia="Times New Roman" w:hAnsi="Arial" w:cs="Arial"/>
          <w:sz w:val="20"/>
          <w:szCs w:val="20"/>
          <w:lang w:eastAsia="en-US"/>
        </w:rPr>
        <w:t xml:space="preserve"> services </w:t>
      </w:r>
    </w:p>
    <w:p w:rsidR="00954691" w:rsidRPr="00954691" w:rsidRDefault="00954691" w:rsidP="00954691">
      <w:pPr>
        <w:numPr>
          <w:ilvl w:val="0"/>
          <w:numId w:val="1"/>
        </w:numPr>
        <w:spacing w:after="0" w:line="240" w:lineRule="auto"/>
        <w:ind w:left="360"/>
        <w:contextualSpacing/>
        <w:rPr>
          <w:rFonts w:ascii="Arial" w:eastAsia="Times New Roman" w:hAnsi="Arial" w:cs="Arial"/>
          <w:sz w:val="20"/>
          <w:szCs w:val="20"/>
          <w:lang w:eastAsia="en-US"/>
        </w:rPr>
      </w:pPr>
      <w:r w:rsidRPr="00954691">
        <w:rPr>
          <w:rFonts w:ascii="Arial" w:eastAsia="Times New Roman" w:hAnsi="Arial" w:cs="Arial"/>
          <w:bCs/>
          <w:sz w:val="20"/>
          <w:szCs w:val="20"/>
          <w:lang w:eastAsia="en-US"/>
        </w:rPr>
        <w:t>Independent living services</w:t>
      </w:r>
      <w:r w:rsidRPr="00954691">
        <w:rPr>
          <w:rFonts w:ascii="Arial" w:eastAsia="Times New Roman" w:hAnsi="Arial" w:cs="Arial"/>
          <w:sz w:val="20"/>
          <w:szCs w:val="20"/>
          <w:lang w:eastAsia="en-US"/>
        </w:rPr>
        <w:t xml:space="preserve"> </w:t>
      </w:r>
    </w:p>
    <w:p w:rsidR="00954691" w:rsidRPr="00954691" w:rsidRDefault="00954691" w:rsidP="00954691">
      <w:pPr>
        <w:numPr>
          <w:ilvl w:val="0"/>
          <w:numId w:val="1"/>
        </w:numPr>
        <w:spacing w:after="0" w:line="240" w:lineRule="auto"/>
        <w:ind w:left="360"/>
        <w:contextualSpacing/>
        <w:rPr>
          <w:rFonts w:ascii="Arial" w:eastAsia="Times New Roman" w:hAnsi="Arial" w:cs="Arial"/>
          <w:sz w:val="20"/>
          <w:szCs w:val="20"/>
          <w:lang w:eastAsia="en-US"/>
        </w:rPr>
      </w:pPr>
      <w:r w:rsidRPr="00954691">
        <w:rPr>
          <w:rFonts w:ascii="Arial" w:eastAsia="Times New Roman" w:hAnsi="Arial" w:cs="Arial"/>
          <w:bCs/>
          <w:sz w:val="20"/>
          <w:szCs w:val="20"/>
          <w:lang w:eastAsia="en-US"/>
        </w:rPr>
        <w:t>Assistive technology</w:t>
      </w:r>
      <w:r w:rsidRPr="00954691">
        <w:rPr>
          <w:rFonts w:ascii="Arial" w:eastAsia="Times New Roman" w:hAnsi="Arial" w:cs="Arial"/>
          <w:sz w:val="20"/>
          <w:szCs w:val="20"/>
          <w:lang w:eastAsia="en-US"/>
        </w:rPr>
        <w:t xml:space="preserve"> </w:t>
      </w:r>
    </w:p>
    <w:p w:rsidR="00954691" w:rsidRPr="00954691" w:rsidRDefault="00954691" w:rsidP="00954691">
      <w:pPr>
        <w:numPr>
          <w:ilvl w:val="0"/>
          <w:numId w:val="1"/>
        </w:numPr>
        <w:spacing w:after="0" w:line="240" w:lineRule="auto"/>
        <w:ind w:left="360"/>
        <w:contextualSpacing/>
        <w:rPr>
          <w:rFonts w:ascii="Arial" w:eastAsia="Times New Roman" w:hAnsi="Arial" w:cs="Arial"/>
          <w:sz w:val="20"/>
          <w:szCs w:val="20"/>
          <w:lang w:eastAsia="en-US"/>
        </w:rPr>
      </w:pPr>
      <w:r w:rsidRPr="00954691">
        <w:rPr>
          <w:rFonts w:ascii="Arial" w:eastAsia="Times New Roman" w:hAnsi="Arial" w:cs="Arial"/>
          <w:bCs/>
          <w:sz w:val="20"/>
          <w:szCs w:val="20"/>
          <w:lang w:eastAsia="en-US"/>
        </w:rPr>
        <w:t>Training services</w:t>
      </w:r>
      <w:r w:rsidRPr="00954691">
        <w:rPr>
          <w:rFonts w:ascii="Arial" w:eastAsia="Times New Roman" w:hAnsi="Arial" w:cs="Arial"/>
          <w:sz w:val="20"/>
          <w:szCs w:val="20"/>
          <w:lang w:eastAsia="en-US"/>
        </w:rPr>
        <w:t xml:space="preserve"> </w:t>
      </w:r>
    </w:p>
    <w:p w:rsidR="00954691" w:rsidRPr="00954691" w:rsidRDefault="00954691" w:rsidP="00954691">
      <w:pPr>
        <w:numPr>
          <w:ilvl w:val="0"/>
          <w:numId w:val="1"/>
        </w:numPr>
        <w:spacing w:after="0" w:line="240" w:lineRule="auto"/>
        <w:ind w:left="360"/>
        <w:contextualSpacing/>
        <w:rPr>
          <w:rFonts w:ascii="Arial" w:eastAsia="Times New Roman" w:hAnsi="Arial" w:cs="Arial"/>
          <w:bCs/>
          <w:sz w:val="24"/>
          <w:szCs w:val="20"/>
          <w:u w:val="single"/>
          <w:lang w:eastAsia="en-US"/>
        </w:rPr>
      </w:pPr>
      <w:r w:rsidRPr="00954691">
        <w:rPr>
          <w:rFonts w:ascii="Arial" w:eastAsia="Times New Roman" w:hAnsi="Arial" w:cs="Arial"/>
          <w:bCs/>
          <w:sz w:val="20"/>
          <w:szCs w:val="20"/>
          <w:lang w:eastAsia="en-US"/>
        </w:rPr>
        <w:t>Job placement</w:t>
      </w:r>
      <w:r w:rsidRPr="00954691">
        <w:rPr>
          <w:rFonts w:ascii="Arial" w:eastAsia="Times New Roman" w:hAnsi="Arial" w:cs="Arial"/>
          <w:sz w:val="20"/>
          <w:szCs w:val="20"/>
          <w:lang w:eastAsia="en-US"/>
        </w:rPr>
        <w:t xml:space="preserve"> </w:t>
      </w:r>
    </w:p>
    <w:p w:rsidR="00954691" w:rsidRPr="00954691" w:rsidRDefault="00954691" w:rsidP="00954691">
      <w:pPr>
        <w:spacing w:after="0" w:line="240" w:lineRule="auto"/>
        <w:rPr>
          <w:rFonts w:ascii="Arial" w:eastAsia="Times New Roman" w:hAnsi="Arial" w:cs="Arial"/>
          <w:b/>
          <w:bCs/>
          <w:sz w:val="24"/>
          <w:szCs w:val="20"/>
          <w:u w:val="single"/>
          <w:lang w:eastAsia="en-US"/>
        </w:rPr>
      </w:pPr>
    </w:p>
    <w:p w:rsidR="00954691" w:rsidRPr="00954691" w:rsidRDefault="00954691" w:rsidP="00954691">
      <w:pPr>
        <w:spacing w:after="0" w:line="240" w:lineRule="auto"/>
        <w:rPr>
          <w:rFonts w:ascii="Arial" w:eastAsia="Times New Roman" w:hAnsi="Arial" w:cs="Arial"/>
          <w:b/>
          <w:bCs/>
          <w:sz w:val="24"/>
          <w:szCs w:val="20"/>
          <w:u w:val="single"/>
          <w:lang w:eastAsia="en-US"/>
        </w:rPr>
      </w:pPr>
      <w:r w:rsidRPr="00954691">
        <w:rPr>
          <w:rFonts w:ascii="Arial" w:eastAsiaTheme="minorHAnsi" w:hAnsi="Arial" w:cs="Arial"/>
          <w:b/>
          <w:bCs/>
          <w:color w:val="000000"/>
          <w:sz w:val="24"/>
          <w:szCs w:val="20"/>
          <w:u w:val="single"/>
          <w:lang w:eastAsia="en-US"/>
        </w:rPr>
        <w:t xml:space="preserve">Office of Developmental Disability </w:t>
      </w:r>
      <w:r w:rsidRPr="00954691">
        <w:rPr>
          <w:rFonts w:ascii="Arial" w:eastAsia="Times New Roman" w:hAnsi="Arial" w:cs="Arial"/>
          <w:b/>
          <w:bCs/>
          <w:sz w:val="24"/>
          <w:szCs w:val="20"/>
          <w:u w:val="single"/>
          <w:lang w:eastAsia="en-US"/>
        </w:rPr>
        <w:t>Supports and Services (ODDS)</w:t>
      </w:r>
    </w:p>
    <w:p w:rsidR="00954691" w:rsidRPr="00954691" w:rsidRDefault="00954691" w:rsidP="00954691">
      <w:pPr>
        <w:spacing w:after="0" w:line="240" w:lineRule="auto"/>
        <w:rPr>
          <w:rFonts w:ascii="Arial" w:eastAsia="Times New Roman" w:hAnsi="Arial" w:cs="Arial"/>
          <w:sz w:val="20"/>
          <w:szCs w:val="20"/>
          <w:lang w:eastAsia="en-US"/>
        </w:rPr>
      </w:pPr>
      <w:r w:rsidRPr="00954691">
        <w:rPr>
          <w:rFonts w:ascii="Arial" w:eastAsia="Times New Roman" w:hAnsi="Arial" w:cs="Arial"/>
          <w:sz w:val="20"/>
          <w:szCs w:val="20"/>
          <w:lang w:eastAsia="en-US"/>
        </w:rPr>
        <w:t xml:space="preserve">The Office of Developmental Disability Services (ODDS) provides supports and services to children and adults with developmental disabilities that meet </w:t>
      </w:r>
      <w:hyperlink r:id="rId9" w:history="1">
        <w:r w:rsidRPr="00954691">
          <w:rPr>
            <w:rFonts w:ascii="Arial" w:eastAsia="Times New Roman" w:hAnsi="Arial" w:cs="Arial"/>
            <w:sz w:val="20"/>
            <w:szCs w:val="20"/>
            <w:u w:val="single"/>
            <w:lang w:eastAsia="en-US"/>
          </w:rPr>
          <w:t>eligible for services</w:t>
        </w:r>
      </w:hyperlink>
      <w:r w:rsidRPr="00954691">
        <w:rPr>
          <w:rFonts w:ascii="Arial" w:eastAsia="Times New Roman" w:hAnsi="Arial" w:cs="Arial"/>
          <w:sz w:val="20"/>
          <w:szCs w:val="20"/>
          <w:lang w:eastAsia="en-US"/>
        </w:rPr>
        <w:t xml:space="preserve"> criteria. Individuals that are eligible and their families can access generic and specialized services to provide the support, based on the individual needs of the person, to be able to live with as much independence as possible. Services and supports may range from information and referral, to case management or hourly services, to maximum supports that provide 24-hour care. </w:t>
      </w:r>
    </w:p>
    <w:p w:rsidR="00954691" w:rsidRPr="00954691" w:rsidRDefault="00954691" w:rsidP="00954691">
      <w:pPr>
        <w:spacing w:before="100" w:beforeAutospacing="1" w:after="192" w:line="240" w:lineRule="auto"/>
        <w:rPr>
          <w:rFonts w:ascii="Arial" w:eastAsia="Times New Roman" w:hAnsi="Arial" w:cs="Arial"/>
          <w:sz w:val="20"/>
          <w:szCs w:val="20"/>
          <w:lang w:eastAsia="en-US"/>
        </w:rPr>
      </w:pPr>
      <w:r w:rsidRPr="00954691">
        <w:rPr>
          <w:rFonts w:ascii="Arial" w:eastAsia="Times New Roman" w:hAnsi="Arial" w:cs="Arial"/>
          <w:sz w:val="20"/>
          <w:szCs w:val="20"/>
          <w:lang w:eastAsia="en-US"/>
        </w:rPr>
        <w:t xml:space="preserve">ODDS offers supports to children and families ranging from in-home family support, intensive in-home supports, and out of home, 24-hour services delivered by proctor/foster care or residential care providers (agency run homes). Services offered have specific eligibility standards and are usually accessed through the local </w:t>
      </w:r>
      <w:hyperlink r:id="rId10" w:history="1">
        <w:r w:rsidRPr="00954691">
          <w:rPr>
            <w:rFonts w:ascii="Arial" w:eastAsia="Times New Roman" w:hAnsi="Arial" w:cs="Arial"/>
            <w:sz w:val="20"/>
            <w:szCs w:val="20"/>
            <w:u w:val="single"/>
            <w:lang w:eastAsia="en-US"/>
          </w:rPr>
          <w:t>Community Developmental Disabilities Programs</w:t>
        </w:r>
      </w:hyperlink>
      <w:r w:rsidRPr="00954691">
        <w:rPr>
          <w:rFonts w:ascii="Arial" w:eastAsia="Times New Roman" w:hAnsi="Arial" w:cs="Arial"/>
          <w:sz w:val="20"/>
          <w:szCs w:val="20"/>
          <w:lang w:eastAsia="en-US"/>
        </w:rPr>
        <w:t xml:space="preserve"> (CDDP). </w:t>
      </w:r>
    </w:p>
    <w:p w:rsidR="00954691" w:rsidRPr="00954691" w:rsidRDefault="00954691" w:rsidP="00954691">
      <w:pPr>
        <w:spacing w:after="0" w:line="240" w:lineRule="auto"/>
        <w:rPr>
          <w:rFonts w:ascii="Arial" w:eastAsia="Times New Roman" w:hAnsi="Arial" w:cs="Arial"/>
          <w:b/>
          <w:color w:val="000000"/>
          <w:sz w:val="24"/>
          <w:szCs w:val="20"/>
          <w:u w:val="single"/>
          <w:lang w:eastAsia="en-US"/>
        </w:rPr>
      </w:pPr>
      <w:r w:rsidRPr="00954691">
        <w:rPr>
          <w:rFonts w:ascii="Arial" w:eastAsia="Times New Roman" w:hAnsi="Arial" w:cs="Arial"/>
          <w:b/>
          <w:color w:val="000000"/>
          <w:sz w:val="24"/>
          <w:szCs w:val="20"/>
          <w:u w:val="single"/>
          <w:lang w:eastAsia="en-US"/>
        </w:rPr>
        <w:t>Addictions and Mental Health (AMH) Services in Oregon</w:t>
      </w:r>
    </w:p>
    <w:p w:rsidR="00954691" w:rsidRPr="00954691" w:rsidRDefault="00954691" w:rsidP="00954691">
      <w:pPr>
        <w:spacing w:after="0" w:line="240" w:lineRule="auto"/>
        <w:rPr>
          <w:rFonts w:ascii="Arial" w:eastAsia="Times New Roman" w:hAnsi="Arial" w:cs="Arial"/>
          <w:sz w:val="20"/>
          <w:szCs w:val="20"/>
          <w:lang w:eastAsia="en-US"/>
        </w:rPr>
      </w:pPr>
      <w:r w:rsidRPr="00954691">
        <w:rPr>
          <w:rFonts w:ascii="Arial" w:eastAsia="Times New Roman" w:hAnsi="Arial" w:cs="Arial"/>
          <w:sz w:val="20"/>
          <w:szCs w:val="20"/>
          <w:lang w:eastAsia="en-US"/>
        </w:rPr>
        <w:t xml:space="preserve">The Addictions and Mental Health division (AMH) of the Oregon Health Authority provides Oregonians access to mental health and addiction services and supports meeting the needs of adults and children to live, be educated, work and participate in their communities and to help them achieve optimum physical, mental and social well-being. This is done by working in partnership with individuals and their families, counties, other state agencies, providers, advocates and communities. </w:t>
      </w:r>
    </w:p>
    <w:p w:rsidR="00954691" w:rsidRPr="00954691" w:rsidRDefault="00954691" w:rsidP="00954691">
      <w:pPr>
        <w:numPr>
          <w:ilvl w:val="0"/>
          <w:numId w:val="3"/>
        </w:numPr>
        <w:spacing w:after="0" w:line="240" w:lineRule="auto"/>
        <w:rPr>
          <w:rFonts w:ascii="Arial" w:eastAsiaTheme="minorHAnsi" w:hAnsi="Arial" w:cs="Arial"/>
          <w:sz w:val="20"/>
          <w:lang w:eastAsia="en-US"/>
        </w:rPr>
      </w:pPr>
      <w:r w:rsidRPr="00954691">
        <w:rPr>
          <w:rFonts w:ascii="Arial" w:eastAsiaTheme="minorHAnsi" w:hAnsi="Arial" w:cs="Arial"/>
          <w:sz w:val="20"/>
          <w:lang w:eastAsia="en-US"/>
        </w:rPr>
        <w:t xml:space="preserve">Provide the necessary array of community services to help individuals be successfully integrated in the community of their choice; </w:t>
      </w:r>
    </w:p>
    <w:p w:rsidR="00954691" w:rsidRPr="00954691" w:rsidRDefault="00954691" w:rsidP="00954691">
      <w:pPr>
        <w:numPr>
          <w:ilvl w:val="0"/>
          <w:numId w:val="3"/>
        </w:numPr>
        <w:spacing w:after="0" w:line="240" w:lineRule="auto"/>
        <w:rPr>
          <w:rFonts w:ascii="Arial" w:eastAsiaTheme="minorHAnsi" w:hAnsi="Arial" w:cs="Arial"/>
          <w:sz w:val="20"/>
          <w:lang w:eastAsia="en-US"/>
        </w:rPr>
      </w:pPr>
      <w:r w:rsidRPr="00954691">
        <w:rPr>
          <w:rFonts w:ascii="Arial" w:eastAsiaTheme="minorHAnsi" w:hAnsi="Arial" w:cs="Arial"/>
          <w:sz w:val="20"/>
          <w:lang w:eastAsia="en-US"/>
        </w:rPr>
        <w:t xml:space="preserve">Fully develop a broad array of peer recovery support services; </w:t>
      </w:r>
    </w:p>
    <w:p w:rsidR="00954691" w:rsidRPr="00954691" w:rsidRDefault="00954691" w:rsidP="00954691">
      <w:pPr>
        <w:numPr>
          <w:ilvl w:val="0"/>
          <w:numId w:val="3"/>
        </w:numPr>
        <w:spacing w:after="0" w:line="240" w:lineRule="auto"/>
        <w:rPr>
          <w:rFonts w:ascii="Arial" w:eastAsiaTheme="minorHAnsi" w:hAnsi="Arial" w:cs="Arial"/>
          <w:sz w:val="20"/>
          <w:lang w:eastAsia="en-US"/>
        </w:rPr>
      </w:pPr>
      <w:r w:rsidRPr="00954691">
        <w:rPr>
          <w:rFonts w:ascii="Arial" w:eastAsiaTheme="minorHAnsi" w:hAnsi="Arial" w:cs="Arial"/>
          <w:sz w:val="20"/>
          <w:lang w:eastAsia="en-US"/>
        </w:rPr>
        <w:t xml:space="preserve">Improve access to community-based mental health services for children and their families; </w:t>
      </w:r>
    </w:p>
    <w:p w:rsidR="00954691" w:rsidRPr="00954691" w:rsidRDefault="00954691" w:rsidP="00954691">
      <w:pPr>
        <w:numPr>
          <w:ilvl w:val="0"/>
          <w:numId w:val="3"/>
        </w:numPr>
        <w:spacing w:after="0" w:line="240" w:lineRule="auto"/>
        <w:rPr>
          <w:rFonts w:ascii="Arial" w:eastAsiaTheme="minorHAnsi" w:hAnsi="Arial" w:cs="Arial"/>
          <w:sz w:val="20"/>
          <w:lang w:eastAsia="en-US"/>
        </w:rPr>
      </w:pPr>
      <w:r w:rsidRPr="00954691">
        <w:rPr>
          <w:rFonts w:ascii="Arial" w:eastAsiaTheme="minorHAnsi" w:hAnsi="Arial" w:cs="Arial"/>
          <w:sz w:val="20"/>
          <w:lang w:eastAsia="en-US"/>
        </w:rPr>
        <w:t xml:space="preserve">Develop strategies to help prevent hospitalization and unnecessary crises. </w:t>
      </w:r>
    </w:p>
    <w:p w:rsidR="00954691" w:rsidRPr="00954691" w:rsidRDefault="00954691" w:rsidP="00954691">
      <w:pPr>
        <w:numPr>
          <w:ilvl w:val="0"/>
          <w:numId w:val="3"/>
        </w:numPr>
        <w:spacing w:after="0" w:line="240" w:lineRule="auto"/>
        <w:rPr>
          <w:rFonts w:ascii="Arial" w:eastAsiaTheme="minorHAnsi" w:hAnsi="Arial" w:cs="Arial"/>
          <w:sz w:val="20"/>
          <w:lang w:eastAsia="en-US"/>
        </w:rPr>
      </w:pPr>
      <w:r w:rsidRPr="00954691">
        <w:rPr>
          <w:rFonts w:ascii="Arial" w:eastAsiaTheme="minorHAnsi" w:hAnsi="Arial" w:cs="Arial"/>
          <w:sz w:val="20"/>
          <w:lang w:eastAsia="en-US"/>
        </w:rPr>
        <w:t xml:space="preserve">Ensure access to care by increasing payment rates to reflect the cost of providing critical services; </w:t>
      </w:r>
    </w:p>
    <w:p w:rsidR="00954691" w:rsidRPr="00954691" w:rsidRDefault="00954691" w:rsidP="00954691">
      <w:pPr>
        <w:numPr>
          <w:ilvl w:val="0"/>
          <w:numId w:val="3"/>
        </w:numPr>
        <w:spacing w:after="0" w:line="240" w:lineRule="auto"/>
        <w:rPr>
          <w:rFonts w:ascii="Arial" w:eastAsiaTheme="minorHAnsi" w:hAnsi="Arial" w:cs="Arial"/>
          <w:sz w:val="20"/>
          <w:lang w:eastAsia="en-US"/>
        </w:rPr>
      </w:pPr>
      <w:r w:rsidRPr="00954691">
        <w:rPr>
          <w:rFonts w:ascii="Arial" w:eastAsiaTheme="minorHAnsi" w:hAnsi="Arial" w:cs="Arial"/>
          <w:sz w:val="20"/>
          <w:lang w:eastAsia="en-US"/>
        </w:rPr>
        <w:t xml:space="preserve">Provide appropriate mental health services for older Oregonians. </w:t>
      </w:r>
    </w:p>
    <w:p w:rsidR="00954691" w:rsidRPr="00954691" w:rsidRDefault="00954691" w:rsidP="00954691">
      <w:pPr>
        <w:numPr>
          <w:ilvl w:val="0"/>
          <w:numId w:val="3"/>
        </w:numPr>
        <w:spacing w:after="0" w:line="240" w:lineRule="auto"/>
        <w:rPr>
          <w:rFonts w:ascii="Arial" w:eastAsiaTheme="minorHAnsi" w:hAnsi="Arial" w:cs="Arial"/>
          <w:sz w:val="20"/>
          <w:lang w:eastAsia="en-US"/>
        </w:rPr>
      </w:pPr>
      <w:r w:rsidRPr="00954691">
        <w:rPr>
          <w:rFonts w:ascii="Arial" w:eastAsiaTheme="minorHAnsi" w:hAnsi="Arial" w:cs="Arial"/>
          <w:sz w:val="20"/>
          <w:lang w:eastAsia="en-US"/>
        </w:rPr>
        <w:t xml:space="preserve">Provide statewide early intervention services targeted to adolescence and young adults; and </w:t>
      </w:r>
    </w:p>
    <w:p w:rsidR="00954691" w:rsidRPr="00954691" w:rsidRDefault="00954691" w:rsidP="00954691">
      <w:pPr>
        <w:numPr>
          <w:ilvl w:val="0"/>
          <w:numId w:val="3"/>
        </w:numPr>
        <w:spacing w:after="0" w:line="240" w:lineRule="auto"/>
        <w:rPr>
          <w:rFonts w:ascii="Arial" w:eastAsiaTheme="minorHAnsi" w:hAnsi="Arial" w:cs="Arial"/>
          <w:sz w:val="20"/>
          <w:lang w:eastAsia="en-US"/>
        </w:rPr>
      </w:pPr>
      <w:r w:rsidRPr="00954691">
        <w:rPr>
          <w:rFonts w:ascii="Arial" w:eastAsiaTheme="minorHAnsi" w:hAnsi="Arial" w:cs="Arial"/>
          <w:sz w:val="20"/>
          <w:lang w:eastAsia="en-US"/>
        </w:rPr>
        <w:t xml:space="preserve">Collect comprehensive data and use it for management of performance. </w:t>
      </w:r>
    </w:p>
    <w:p w:rsidR="00954691" w:rsidRPr="00954691" w:rsidRDefault="00954691" w:rsidP="00954691">
      <w:pPr>
        <w:spacing w:after="0"/>
        <w:rPr>
          <w:rFonts w:ascii="Arial" w:eastAsiaTheme="minorHAnsi" w:hAnsi="Arial" w:cs="Arial"/>
          <w:sz w:val="20"/>
          <w:szCs w:val="20"/>
          <w:lang w:eastAsia="en-US"/>
        </w:rPr>
      </w:pPr>
    </w:p>
    <w:p w:rsidR="00954691" w:rsidRPr="00954691" w:rsidRDefault="00954691" w:rsidP="00954691">
      <w:pPr>
        <w:spacing w:after="0"/>
        <w:rPr>
          <w:rFonts w:ascii="Arial" w:eastAsiaTheme="minorHAnsi" w:hAnsi="Arial" w:cs="Arial"/>
          <w:b/>
          <w:sz w:val="24"/>
          <w:szCs w:val="20"/>
          <w:u w:val="single"/>
          <w:lang w:eastAsia="en-US"/>
        </w:rPr>
      </w:pPr>
      <w:r w:rsidRPr="00954691">
        <w:rPr>
          <w:rFonts w:ascii="Arial" w:eastAsiaTheme="minorHAnsi" w:hAnsi="Arial" w:cs="Arial"/>
          <w:b/>
          <w:sz w:val="24"/>
          <w:szCs w:val="20"/>
          <w:u w:val="single"/>
          <w:lang w:eastAsia="en-US"/>
        </w:rPr>
        <w:t>Work Incentives Planning and Assistance (WIPA) project—</w:t>
      </w:r>
      <w:r w:rsidRPr="00954691">
        <w:rPr>
          <w:rFonts w:ascii="Arial" w:eastAsiaTheme="minorHAnsi" w:hAnsi="Arial" w:cs="Arial"/>
          <w:b/>
          <w:i/>
          <w:sz w:val="24"/>
          <w:szCs w:val="20"/>
          <w:u w:val="single"/>
          <w:lang w:eastAsia="en-US"/>
        </w:rPr>
        <w:t>Plan for Work</w:t>
      </w:r>
      <w:r w:rsidRPr="00954691">
        <w:rPr>
          <w:rFonts w:ascii="Arial" w:eastAsiaTheme="minorHAnsi" w:hAnsi="Arial" w:cs="Arial"/>
          <w:b/>
          <w:sz w:val="24"/>
          <w:szCs w:val="20"/>
          <w:u w:val="single"/>
          <w:lang w:eastAsia="en-US"/>
        </w:rPr>
        <w:t xml:space="preserve"> </w:t>
      </w:r>
    </w:p>
    <w:p w:rsidR="00954691" w:rsidRPr="00954691" w:rsidRDefault="00954691" w:rsidP="00954691">
      <w:pPr>
        <w:spacing w:after="0"/>
        <w:rPr>
          <w:rFonts w:ascii="Arial" w:eastAsiaTheme="minorHAnsi" w:hAnsi="Arial" w:cs="Arial"/>
          <w:sz w:val="20"/>
          <w:szCs w:val="20"/>
          <w:lang w:eastAsia="en-US"/>
        </w:rPr>
      </w:pPr>
      <w:r w:rsidRPr="00954691">
        <w:rPr>
          <w:rFonts w:ascii="Arial" w:eastAsiaTheme="minorHAnsi" w:hAnsi="Arial" w:cs="Arial"/>
          <w:sz w:val="20"/>
          <w:szCs w:val="20"/>
          <w:lang w:eastAsia="en-US"/>
        </w:rPr>
        <w:t xml:space="preserve">Our Community Work Incentives Coordinators at </w:t>
      </w:r>
      <w:r w:rsidRPr="00954691">
        <w:rPr>
          <w:rFonts w:ascii="Arial" w:eastAsiaTheme="minorHAnsi" w:hAnsi="Arial" w:cs="Arial"/>
          <w:b/>
          <w:i/>
          <w:sz w:val="20"/>
          <w:szCs w:val="20"/>
          <w:lang w:eastAsia="en-US"/>
        </w:rPr>
        <w:t>Plan for Work</w:t>
      </w:r>
      <w:r w:rsidRPr="00954691">
        <w:rPr>
          <w:rFonts w:ascii="Arial" w:eastAsiaTheme="minorHAnsi" w:hAnsi="Arial" w:cs="Arial"/>
          <w:sz w:val="20"/>
          <w:szCs w:val="20"/>
          <w:lang w:eastAsia="en-US"/>
        </w:rPr>
        <w:t xml:space="preserve"> offer no cost Benefits Counseling Services to SSI and SSDI beneficiaries between the ages of 14 to full retirement age, </w:t>
      </w:r>
      <w:proofErr w:type="gramStart"/>
      <w:r w:rsidRPr="00954691">
        <w:rPr>
          <w:rFonts w:ascii="Arial" w:eastAsiaTheme="minorHAnsi" w:hAnsi="Arial" w:cs="Arial"/>
          <w:sz w:val="20"/>
          <w:szCs w:val="20"/>
          <w:lang w:eastAsia="en-US"/>
        </w:rPr>
        <w:t>who</w:t>
      </w:r>
      <w:proofErr w:type="gramEnd"/>
      <w:r w:rsidRPr="00954691">
        <w:rPr>
          <w:rFonts w:ascii="Arial" w:eastAsiaTheme="minorHAnsi" w:hAnsi="Arial" w:cs="Arial"/>
          <w:sz w:val="20"/>
          <w:szCs w:val="20"/>
          <w:lang w:eastAsia="en-US"/>
        </w:rPr>
        <w:t xml:space="preserve"> want to work or are currently employed and live in Oregon or Washington’s southern counties.</w:t>
      </w:r>
    </w:p>
    <w:p w:rsidR="00954691" w:rsidRPr="00954691" w:rsidRDefault="00954691" w:rsidP="00954691">
      <w:pPr>
        <w:spacing w:after="0"/>
        <w:rPr>
          <w:rFonts w:ascii="Arial" w:eastAsiaTheme="minorHAnsi" w:hAnsi="Arial" w:cs="Arial"/>
          <w:b/>
          <w:sz w:val="20"/>
          <w:szCs w:val="20"/>
          <w:u w:val="single"/>
          <w:lang w:eastAsia="en-US"/>
        </w:rPr>
      </w:pPr>
    </w:p>
    <w:p w:rsidR="00954691" w:rsidRPr="00954691" w:rsidRDefault="00954691" w:rsidP="00954691">
      <w:pPr>
        <w:spacing w:after="0"/>
        <w:rPr>
          <w:rFonts w:ascii="Arial" w:eastAsiaTheme="minorHAnsi" w:hAnsi="Arial" w:cs="Arial"/>
          <w:sz w:val="20"/>
          <w:szCs w:val="20"/>
          <w:lang w:eastAsia="en-US"/>
        </w:rPr>
      </w:pPr>
      <w:r w:rsidRPr="00954691">
        <w:rPr>
          <w:rFonts w:ascii="Arial" w:eastAsiaTheme="minorHAnsi" w:hAnsi="Arial" w:cs="Arial"/>
          <w:sz w:val="20"/>
          <w:szCs w:val="20"/>
          <w:lang w:eastAsia="en-US"/>
        </w:rPr>
        <w:t xml:space="preserve">While </w:t>
      </w:r>
      <w:r w:rsidRPr="00954691">
        <w:rPr>
          <w:rFonts w:ascii="Arial" w:eastAsiaTheme="minorHAnsi" w:hAnsi="Arial" w:cs="Arial"/>
          <w:b/>
          <w:i/>
          <w:sz w:val="20"/>
          <w:szCs w:val="20"/>
          <w:lang w:eastAsia="en-US"/>
        </w:rPr>
        <w:t xml:space="preserve">Plan for Work </w:t>
      </w:r>
      <w:r w:rsidRPr="00954691">
        <w:rPr>
          <w:rFonts w:ascii="Arial" w:eastAsiaTheme="minorHAnsi" w:hAnsi="Arial" w:cs="Arial"/>
          <w:sz w:val="20"/>
          <w:szCs w:val="20"/>
          <w:lang w:eastAsia="en-US"/>
        </w:rPr>
        <w:t xml:space="preserve">does not help individuals find jobs, our Community Work Incentives Coordinators help Social Security beneficiaries become better equipped to make informed choices about work.  </w:t>
      </w:r>
    </w:p>
    <w:p w:rsidR="00954691" w:rsidRPr="00954691" w:rsidRDefault="00954691" w:rsidP="00954691">
      <w:pPr>
        <w:numPr>
          <w:ilvl w:val="0"/>
          <w:numId w:val="2"/>
        </w:numPr>
        <w:spacing w:after="0" w:line="240" w:lineRule="auto"/>
        <w:rPr>
          <w:rFonts w:ascii="Arial" w:eastAsiaTheme="minorHAnsi" w:hAnsi="Arial" w:cs="Arial"/>
          <w:sz w:val="20"/>
          <w:szCs w:val="20"/>
          <w:lang w:eastAsia="en-US"/>
        </w:rPr>
      </w:pPr>
      <w:r w:rsidRPr="00954691">
        <w:rPr>
          <w:rFonts w:ascii="Arial" w:eastAsiaTheme="minorHAnsi" w:hAnsi="Arial" w:cs="Arial"/>
          <w:sz w:val="20"/>
          <w:szCs w:val="20"/>
          <w:lang w:eastAsia="en-US"/>
        </w:rPr>
        <w:t>provide individualized work incentives planning and assistance;</w:t>
      </w:r>
    </w:p>
    <w:p w:rsidR="00954691" w:rsidRPr="00954691" w:rsidRDefault="00954691" w:rsidP="00954691">
      <w:pPr>
        <w:numPr>
          <w:ilvl w:val="0"/>
          <w:numId w:val="2"/>
        </w:numPr>
        <w:spacing w:after="0" w:line="240" w:lineRule="auto"/>
        <w:rPr>
          <w:rFonts w:ascii="Arial" w:eastAsiaTheme="minorHAnsi" w:hAnsi="Arial" w:cs="Arial"/>
          <w:sz w:val="20"/>
          <w:szCs w:val="20"/>
          <w:lang w:eastAsia="en-US"/>
        </w:rPr>
      </w:pPr>
      <w:r w:rsidRPr="00954691">
        <w:rPr>
          <w:rFonts w:ascii="Arial" w:eastAsiaTheme="minorHAnsi" w:hAnsi="Arial" w:cs="Arial"/>
          <w:sz w:val="20"/>
          <w:szCs w:val="20"/>
          <w:lang w:eastAsia="en-US"/>
        </w:rPr>
        <w:t>help beneficiaries and their families understand what other  Federal or State work incentives programs are available;</w:t>
      </w:r>
    </w:p>
    <w:p w:rsidR="00954691" w:rsidRPr="00954691" w:rsidRDefault="00954691" w:rsidP="00954691">
      <w:pPr>
        <w:numPr>
          <w:ilvl w:val="0"/>
          <w:numId w:val="2"/>
        </w:numPr>
        <w:spacing w:after="0" w:line="240" w:lineRule="auto"/>
        <w:rPr>
          <w:rFonts w:ascii="Arial" w:eastAsiaTheme="minorHAnsi" w:hAnsi="Arial" w:cs="Arial"/>
          <w:sz w:val="20"/>
          <w:szCs w:val="20"/>
          <w:lang w:eastAsia="en-US"/>
        </w:rPr>
      </w:pPr>
      <w:r w:rsidRPr="00954691">
        <w:rPr>
          <w:rFonts w:ascii="Arial" w:eastAsiaTheme="minorHAnsi" w:hAnsi="Arial" w:cs="Arial"/>
          <w:sz w:val="20"/>
          <w:szCs w:val="20"/>
          <w:lang w:eastAsia="en-US"/>
        </w:rPr>
        <w:t>refer beneficiaries with disabilities to appropriate Employment Networks or State Vocational Rehabilitation (VR) agencies;</w:t>
      </w:r>
    </w:p>
    <w:p w:rsidR="00954691" w:rsidRPr="00954691" w:rsidRDefault="00954691" w:rsidP="00954691">
      <w:pPr>
        <w:numPr>
          <w:ilvl w:val="0"/>
          <w:numId w:val="2"/>
        </w:numPr>
        <w:spacing w:after="0" w:line="240" w:lineRule="auto"/>
        <w:rPr>
          <w:rFonts w:ascii="Arial" w:eastAsiaTheme="minorHAnsi" w:hAnsi="Arial" w:cs="Arial"/>
          <w:sz w:val="20"/>
          <w:szCs w:val="20"/>
          <w:lang w:eastAsia="en-US"/>
        </w:rPr>
      </w:pPr>
      <w:r w:rsidRPr="00954691">
        <w:rPr>
          <w:rFonts w:ascii="Arial" w:eastAsiaTheme="minorHAnsi" w:hAnsi="Arial" w:cs="Arial"/>
          <w:sz w:val="20"/>
          <w:szCs w:val="20"/>
          <w:lang w:eastAsia="en-US"/>
        </w:rPr>
        <w:t>provide general information about potential employer-based or federally subsidized health benefits coverage available to beneficiaries once they enter the workforce; and</w:t>
      </w:r>
    </w:p>
    <w:p w:rsidR="00954691" w:rsidRPr="00954691" w:rsidRDefault="00954691" w:rsidP="00954691">
      <w:pPr>
        <w:numPr>
          <w:ilvl w:val="0"/>
          <w:numId w:val="2"/>
        </w:numPr>
        <w:spacing w:after="0" w:line="240" w:lineRule="auto"/>
        <w:rPr>
          <w:rFonts w:ascii="Arial" w:eastAsiaTheme="minorHAnsi" w:hAnsi="Arial" w:cs="Arial"/>
          <w:sz w:val="20"/>
          <w:szCs w:val="20"/>
          <w:lang w:eastAsia="en-US"/>
        </w:rPr>
      </w:pPr>
      <w:proofErr w:type="gramStart"/>
      <w:r w:rsidRPr="00954691">
        <w:rPr>
          <w:rFonts w:ascii="Arial" w:eastAsiaTheme="minorHAnsi" w:hAnsi="Arial" w:cs="Arial"/>
          <w:sz w:val="20"/>
          <w:szCs w:val="20"/>
          <w:lang w:eastAsia="en-US"/>
        </w:rPr>
        <w:t>inform</w:t>
      </w:r>
      <w:proofErr w:type="gramEnd"/>
      <w:r w:rsidRPr="00954691">
        <w:rPr>
          <w:rFonts w:ascii="Arial" w:eastAsiaTheme="minorHAnsi" w:hAnsi="Arial" w:cs="Arial"/>
          <w:sz w:val="20"/>
          <w:szCs w:val="20"/>
          <w:lang w:eastAsia="en-US"/>
        </w:rPr>
        <w:t xml:space="preserve"> beneficiaries with disabilities of further protection and advocacy services available to them.</w:t>
      </w:r>
    </w:p>
    <w:sectPr w:rsidR="00954691" w:rsidRPr="00954691" w:rsidSect="00E6135F">
      <w:footerReference w:type="default" r:id="rId11"/>
      <w:type w:val="continuous"/>
      <w:pgSz w:w="12240" w:h="15840" w:code="1"/>
      <w:pgMar w:top="634" w:right="864" w:bottom="1008" w:left="129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91" w:rsidRDefault="00954691" w:rsidP="00954691">
      <w:pPr>
        <w:spacing w:after="0" w:line="240" w:lineRule="auto"/>
      </w:pPr>
      <w:r>
        <w:separator/>
      </w:r>
    </w:p>
  </w:endnote>
  <w:endnote w:type="continuationSeparator" w:id="0">
    <w:p w:rsidR="00954691" w:rsidRDefault="00954691" w:rsidP="0095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6355"/>
      <w:docPartObj>
        <w:docPartGallery w:val="Page Numbers (Bottom of Page)"/>
        <w:docPartUnique/>
      </w:docPartObj>
    </w:sdtPr>
    <w:sdtEndPr>
      <w:rPr>
        <w:noProof/>
      </w:rPr>
    </w:sdtEndPr>
    <w:sdtContent>
      <w:p w:rsidR="00954691" w:rsidRDefault="0095469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54691" w:rsidRDefault="00954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91" w:rsidRDefault="00954691" w:rsidP="00954691">
      <w:pPr>
        <w:spacing w:after="0" w:line="240" w:lineRule="auto"/>
      </w:pPr>
      <w:r>
        <w:separator/>
      </w:r>
    </w:p>
  </w:footnote>
  <w:footnote w:type="continuationSeparator" w:id="0">
    <w:p w:rsidR="00954691" w:rsidRDefault="00954691" w:rsidP="00954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6A29"/>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55AF3"/>
    <w:multiLevelType w:val="hybridMultilevel"/>
    <w:tmpl w:val="D278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D2239D"/>
    <w:multiLevelType w:val="multilevel"/>
    <w:tmpl w:val="D8BADF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91"/>
    <w:rsid w:val="00954691"/>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4691"/>
  </w:style>
  <w:style w:type="paragraph" w:styleId="TOC2">
    <w:name w:val="toc 2"/>
    <w:basedOn w:val="Normal"/>
    <w:next w:val="Normal"/>
    <w:autoRedefine/>
    <w:uiPriority w:val="39"/>
    <w:unhideWhenUsed/>
    <w:qFormat/>
    <w:rsid w:val="00954691"/>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691"/>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954691"/>
    <w:rPr>
      <w:rFonts w:ascii="Tahoma" w:eastAsia="PMingLiU" w:hAnsi="Tahoma" w:cs="Tahoma"/>
      <w:sz w:val="16"/>
      <w:szCs w:val="16"/>
      <w:lang w:eastAsia="en-US" w:bidi="en-US"/>
    </w:rPr>
  </w:style>
  <w:style w:type="paragraph" w:styleId="Header">
    <w:name w:val="header"/>
    <w:basedOn w:val="Normal"/>
    <w:link w:val="HeaderChar"/>
    <w:uiPriority w:val="99"/>
    <w:unhideWhenUsed/>
    <w:rsid w:val="00954691"/>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954691"/>
    <w:rPr>
      <w:rFonts w:ascii="Calibri" w:eastAsia="PMingLiU" w:hAnsi="Calibri" w:cs="Arial"/>
      <w:lang w:eastAsia="en-US" w:bidi="en-US"/>
    </w:rPr>
  </w:style>
  <w:style w:type="paragraph" w:styleId="Footer">
    <w:name w:val="footer"/>
    <w:basedOn w:val="Normal"/>
    <w:link w:val="FooterChar"/>
    <w:uiPriority w:val="99"/>
    <w:unhideWhenUsed/>
    <w:rsid w:val="00954691"/>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954691"/>
    <w:rPr>
      <w:rFonts w:ascii="Calibri" w:eastAsia="PMingLiU" w:hAnsi="Calibri" w:cs="Arial"/>
      <w:lang w:eastAsia="en-US" w:bidi="en-US"/>
    </w:rPr>
  </w:style>
  <w:style w:type="character" w:styleId="Hyperlink">
    <w:name w:val="Hyperlink"/>
    <w:basedOn w:val="DefaultParagraphFont"/>
    <w:uiPriority w:val="99"/>
    <w:unhideWhenUsed/>
    <w:rsid w:val="00954691"/>
    <w:rPr>
      <w:color w:val="0000FF" w:themeColor="hyperlink"/>
      <w:u w:val="single"/>
    </w:rPr>
  </w:style>
  <w:style w:type="paragraph" w:styleId="FootnoteText">
    <w:name w:val="footnote text"/>
    <w:basedOn w:val="Normal"/>
    <w:link w:val="FootnoteTextChar"/>
    <w:unhideWhenUsed/>
    <w:rsid w:val="0095469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954691"/>
    <w:rPr>
      <w:rFonts w:eastAsiaTheme="minorHAnsi"/>
      <w:sz w:val="20"/>
      <w:szCs w:val="20"/>
      <w:lang w:eastAsia="en-US"/>
    </w:rPr>
  </w:style>
  <w:style w:type="character" w:styleId="FootnoteReference">
    <w:name w:val="footnote reference"/>
    <w:basedOn w:val="DefaultParagraphFont"/>
    <w:unhideWhenUsed/>
    <w:rsid w:val="00954691"/>
    <w:rPr>
      <w:vertAlign w:val="superscript"/>
    </w:rPr>
  </w:style>
  <w:style w:type="paragraph" w:styleId="ListParagraph">
    <w:name w:val="List Paragraph"/>
    <w:basedOn w:val="Normal"/>
    <w:uiPriority w:val="34"/>
    <w:qFormat/>
    <w:rsid w:val="00954691"/>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469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954691"/>
    <w:rPr>
      <w:b/>
      <w:bCs/>
    </w:rPr>
  </w:style>
  <w:style w:type="table" w:customStyle="1" w:styleId="TableGrid3">
    <w:name w:val="Table Grid3"/>
    <w:basedOn w:val="TableNormal"/>
    <w:next w:val="TableGrid"/>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4691"/>
    <w:pPr>
      <w:spacing w:after="0" w:line="240" w:lineRule="auto"/>
    </w:pPr>
    <w:rPr>
      <w:rFonts w:eastAsiaTheme="minorHAnsi"/>
      <w:lang w:eastAsia="en-US"/>
    </w:rPr>
  </w:style>
  <w:style w:type="numbering" w:customStyle="1" w:styleId="NoList11">
    <w:name w:val="No List11"/>
    <w:next w:val="NoList"/>
    <w:uiPriority w:val="99"/>
    <w:semiHidden/>
    <w:unhideWhenUsed/>
    <w:rsid w:val="00954691"/>
  </w:style>
  <w:style w:type="paragraph" w:styleId="PlainText">
    <w:name w:val="Plain Text"/>
    <w:basedOn w:val="Normal"/>
    <w:link w:val="PlainTextChar"/>
    <w:uiPriority w:val="99"/>
    <w:unhideWhenUsed/>
    <w:rsid w:val="00954691"/>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954691"/>
    <w:rPr>
      <w:rFonts w:ascii="Consolas" w:eastAsia="Times New Roman" w:hAnsi="Consolas" w:cs="Times New Roman"/>
      <w:sz w:val="21"/>
      <w:szCs w:val="21"/>
      <w:lang w:eastAsia="en-US"/>
    </w:rPr>
  </w:style>
  <w:style w:type="character" w:styleId="Emphasis">
    <w:name w:val="Emphasis"/>
    <w:uiPriority w:val="20"/>
    <w:qFormat/>
    <w:rsid w:val="00954691"/>
    <w:rPr>
      <w:i/>
      <w:iCs/>
    </w:rPr>
  </w:style>
  <w:style w:type="paragraph" w:customStyle="1" w:styleId="default">
    <w:name w:val="default"/>
    <w:basedOn w:val="Normal"/>
    <w:uiPriority w:val="99"/>
    <w:rsid w:val="00954691"/>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954691"/>
  </w:style>
  <w:style w:type="character" w:customStyle="1" w:styleId="apple-converted-space">
    <w:name w:val="apple-converted-space"/>
    <w:basedOn w:val="DefaultParagraphFont"/>
    <w:rsid w:val="00954691"/>
  </w:style>
  <w:style w:type="paragraph" w:customStyle="1" w:styleId="Default0">
    <w:name w:val="Default"/>
    <w:rsid w:val="00954691"/>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954691"/>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954691"/>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954691"/>
    <w:rPr>
      <w:color w:val="800080"/>
      <w:u w:val="single"/>
    </w:rPr>
  </w:style>
  <w:style w:type="character" w:styleId="CommentReference">
    <w:name w:val="annotation reference"/>
    <w:uiPriority w:val="99"/>
    <w:semiHidden/>
    <w:unhideWhenUsed/>
    <w:rsid w:val="00954691"/>
    <w:rPr>
      <w:sz w:val="16"/>
      <w:szCs w:val="16"/>
    </w:rPr>
  </w:style>
  <w:style w:type="paragraph" w:styleId="CommentText">
    <w:name w:val="annotation text"/>
    <w:basedOn w:val="Normal"/>
    <w:link w:val="CommentTextChar"/>
    <w:uiPriority w:val="99"/>
    <w:semiHidden/>
    <w:unhideWhenUsed/>
    <w:rsid w:val="00954691"/>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954691"/>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54691"/>
    <w:rPr>
      <w:b/>
      <w:bCs/>
    </w:rPr>
  </w:style>
  <w:style w:type="character" w:customStyle="1" w:styleId="CommentSubjectChar">
    <w:name w:val="Comment Subject Char"/>
    <w:basedOn w:val="CommentTextChar"/>
    <w:link w:val="CommentSubject"/>
    <w:uiPriority w:val="99"/>
    <w:semiHidden/>
    <w:rsid w:val="00954691"/>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4691"/>
  </w:style>
  <w:style w:type="paragraph" w:styleId="TOC2">
    <w:name w:val="toc 2"/>
    <w:basedOn w:val="Normal"/>
    <w:next w:val="Normal"/>
    <w:autoRedefine/>
    <w:uiPriority w:val="39"/>
    <w:unhideWhenUsed/>
    <w:qFormat/>
    <w:rsid w:val="00954691"/>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691"/>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954691"/>
    <w:rPr>
      <w:rFonts w:ascii="Tahoma" w:eastAsia="PMingLiU" w:hAnsi="Tahoma" w:cs="Tahoma"/>
      <w:sz w:val="16"/>
      <w:szCs w:val="16"/>
      <w:lang w:eastAsia="en-US" w:bidi="en-US"/>
    </w:rPr>
  </w:style>
  <w:style w:type="paragraph" w:styleId="Header">
    <w:name w:val="header"/>
    <w:basedOn w:val="Normal"/>
    <w:link w:val="HeaderChar"/>
    <w:uiPriority w:val="99"/>
    <w:unhideWhenUsed/>
    <w:rsid w:val="00954691"/>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954691"/>
    <w:rPr>
      <w:rFonts w:ascii="Calibri" w:eastAsia="PMingLiU" w:hAnsi="Calibri" w:cs="Arial"/>
      <w:lang w:eastAsia="en-US" w:bidi="en-US"/>
    </w:rPr>
  </w:style>
  <w:style w:type="paragraph" w:styleId="Footer">
    <w:name w:val="footer"/>
    <w:basedOn w:val="Normal"/>
    <w:link w:val="FooterChar"/>
    <w:uiPriority w:val="99"/>
    <w:unhideWhenUsed/>
    <w:rsid w:val="00954691"/>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954691"/>
    <w:rPr>
      <w:rFonts w:ascii="Calibri" w:eastAsia="PMingLiU" w:hAnsi="Calibri" w:cs="Arial"/>
      <w:lang w:eastAsia="en-US" w:bidi="en-US"/>
    </w:rPr>
  </w:style>
  <w:style w:type="character" w:styleId="Hyperlink">
    <w:name w:val="Hyperlink"/>
    <w:basedOn w:val="DefaultParagraphFont"/>
    <w:uiPriority w:val="99"/>
    <w:unhideWhenUsed/>
    <w:rsid w:val="00954691"/>
    <w:rPr>
      <w:color w:val="0000FF" w:themeColor="hyperlink"/>
      <w:u w:val="single"/>
    </w:rPr>
  </w:style>
  <w:style w:type="paragraph" w:styleId="FootnoteText">
    <w:name w:val="footnote text"/>
    <w:basedOn w:val="Normal"/>
    <w:link w:val="FootnoteTextChar"/>
    <w:unhideWhenUsed/>
    <w:rsid w:val="0095469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954691"/>
    <w:rPr>
      <w:rFonts w:eastAsiaTheme="minorHAnsi"/>
      <w:sz w:val="20"/>
      <w:szCs w:val="20"/>
      <w:lang w:eastAsia="en-US"/>
    </w:rPr>
  </w:style>
  <w:style w:type="character" w:styleId="FootnoteReference">
    <w:name w:val="footnote reference"/>
    <w:basedOn w:val="DefaultParagraphFont"/>
    <w:unhideWhenUsed/>
    <w:rsid w:val="00954691"/>
    <w:rPr>
      <w:vertAlign w:val="superscript"/>
    </w:rPr>
  </w:style>
  <w:style w:type="paragraph" w:styleId="ListParagraph">
    <w:name w:val="List Paragraph"/>
    <w:basedOn w:val="Normal"/>
    <w:uiPriority w:val="34"/>
    <w:qFormat/>
    <w:rsid w:val="00954691"/>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469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954691"/>
    <w:rPr>
      <w:b/>
      <w:bCs/>
    </w:rPr>
  </w:style>
  <w:style w:type="table" w:customStyle="1" w:styleId="TableGrid3">
    <w:name w:val="Table Grid3"/>
    <w:basedOn w:val="TableNormal"/>
    <w:next w:val="TableGrid"/>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4691"/>
    <w:pPr>
      <w:spacing w:after="0" w:line="240" w:lineRule="auto"/>
    </w:pPr>
    <w:rPr>
      <w:rFonts w:eastAsiaTheme="minorHAnsi"/>
      <w:lang w:eastAsia="en-US"/>
    </w:rPr>
  </w:style>
  <w:style w:type="numbering" w:customStyle="1" w:styleId="NoList11">
    <w:name w:val="No List11"/>
    <w:next w:val="NoList"/>
    <w:uiPriority w:val="99"/>
    <w:semiHidden/>
    <w:unhideWhenUsed/>
    <w:rsid w:val="00954691"/>
  </w:style>
  <w:style w:type="paragraph" w:styleId="PlainText">
    <w:name w:val="Plain Text"/>
    <w:basedOn w:val="Normal"/>
    <w:link w:val="PlainTextChar"/>
    <w:uiPriority w:val="99"/>
    <w:unhideWhenUsed/>
    <w:rsid w:val="00954691"/>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954691"/>
    <w:rPr>
      <w:rFonts w:ascii="Consolas" w:eastAsia="Times New Roman" w:hAnsi="Consolas" w:cs="Times New Roman"/>
      <w:sz w:val="21"/>
      <w:szCs w:val="21"/>
      <w:lang w:eastAsia="en-US"/>
    </w:rPr>
  </w:style>
  <w:style w:type="character" w:styleId="Emphasis">
    <w:name w:val="Emphasis"/>
    <w:uiPriority w:val="20"/>
    <w:qFormat/>
    <w:rsid w:val="00954691"/>
    <w:rPr>
      <w:i/>
      <w:iCs/>
    </w:rPr>
  </w:style>
  <w:style w:type="paragraph" w:customStyle="1" w:styleId="default">
    <w:name w:val="default"/>
    <w:basedOn w:val="Normal"/>
    <w:uiPriority w:val="99"/>
    <w:rsid w:val="00954691"/>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954691"/>
  </w:style>
  <w:style w:type="character" w:customStyle="1" w:styleId="apple-converted-space">
    <w:name w:val="apple-converted-space"/>
    <w:basedOn w:val="DefaultParagraphFont"/>
    <w:rsid w:val="00954691"/>
  </w:style>
  <w:style w:type="paragraph" w:customStyle="1" w:styleId="Default0">
    <w:name w:val="Default"/>
    <w:rsid w:val="00954691"/>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954691"/>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954691"/>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954691"/>
    <w:rPr>
      <w:color w:val="800080"/>
      <w:u w:val="single"/>
    </w:rPr>
  </w:style>
  <w:style w:type="character" w:styleId="CommentReference">
    <w:name w:val="annotation reference"/>
    <w:uiPriority w:val="99"/>
    <w:semiHidden/>
    <w:unhideWhenUsed/>
    <w:rsid w:val="00954691"/>
    <w:rPr>
      <w:sz w:val="16"/>
      <w:szCs w:val="16"/>
    </w:rPr>
  </w:style>
  <w:style w:type="paragraph" w:styleId="CommentText">
    <w:name w:val="annotation text"/>
    <w:basedOn w:val="Normal"/>
    <w:link w:val="CommentTextChar"/>
    <w:uiPriority w:val="99"/>
    <w:semiHidden/>
    <w:unhideWhenUsed/>
    <w:rsid w:val="00954691"/>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954691"/>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54691"/>
    <w:rPr>
      <w:b/>
      <w:bCs/>
    </w:rPr>
  </w:style>
  <w:style w:type="character" w:customStyle="1" w:styleId="CommentSubjectChar">
    <w:name w:val="Comment Subject Char"/>
    <w:basedOn w:val="CommentTextChar"/>
    <w:link w:val="CommentSubject"/>
    <w:uiPriority w:val="99"/>
    <w:semiHidden/>
    <w:rsid w:val="00954691"/>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95469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regon.gov/dhs/DD/pages/county/county_programs.aspx" TargetMode="External"/><Relationship Id="rId4" Type="http://schemas.microsoft.com/office/2007/relationships/stylesWithEffects" Target="stylesWithEffects.xml"/><Relationship Id="rId9" Type="http://schemas.openxmlformats.org/officeDocument/2006/relationships/hyperlink" Target="http://www.oregon.gov/dhs/DD/pages/eligibility/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DF16-A234-4634-B908-417B9B3A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3479</Characters>
  <Application>Microsoft Office Word</Application>
  <DocSecurity>0</DocSecurity>
  <Lines>28</Lines>
  <Paragraphs>8</Paragraphs>
  <ScaleCrop>false</ScaleCrop>
  <Company>Western Oregon University</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2013-10-21T19:22:00Z</dcterms:created>
  <dcterms:modified xsi:type="dcterms:W3CDTF">2013-10-21T19:25:00Z</dcterms:modified>
</cp:coreProperties>
</file>