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4" w:rsidRPr="00B966E4" w:rsidRDefault="00B966E4" w:rsidP="00B966E4">
      <w:pPr>
        <w:rPr>
          <w:rFonts w:cstheme="minorHAnsi"/>
          <w:sz w:val="20"/>
          <w:szCs w:val="20"/>
        </w:rPr>
        <w:sectPr w:rsidR="00B966E4" w:rsidRPr="00B966E4" w:rsidSect="003E7956">
          <w:footerReference w:type="default" r:id="rId6"/>
          <w:type w:val="continuous"/>
          <w:pgSz w:w="12240" w:h="15840" w:code="1"/>
          <w:pgMar w:top="720" w:right="432" w:bottom="720" w:left="1440" w:header="288" w:footer="288" w:gutter="0"/>
          <w:cols w:num="2" w:space="720"/>
          <w:docGrid w:linePitch="360"/>
        </w:sectPr>
      </w:pP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b/>
          <w:sz w:val="28"/>
          <w:szCs w:val="24"/>
          <w:lang w:eastAsia="en-US"/>
        </w:rPr>
      </w:pPr>
      <w:r w:rsidRPr="00B966E4">
        <w:rPr>
          <w:rFonts w:ascii="Arial" w:eastAsia="Cambria" w:hAnsi="Arial" w:cs="Arial"/>
          <w:b/>
          <w:sz w:val="28"/>
          <w:szCs w:val="24"/>
          <w:lang w:eastAsia="en-US"/>
        </w:rPr>
        <w:lastRenderedPageBreak/>
        <w:t>WORK INCENTIVES PLANNING AND ASSISTANCE (WIPA) PROJECT</w:t>
      </w: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b/>
          <w:sz w:val="28"/>
          <w:szCs w:val="24"/>
          <w:lang w:eastAsia="en-US"/>
        </w:rPr>
      </w:pP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  <w:r w:rsidRPr="00B966E4">
        <w:rPr>
          <w:rFonts w:ascii="Arial" w:eastAsia="Cambria" w:hAnsi="Arial" w:cs="Arial"/>
          <w:sz w:val="24"/>
          <w:szCs w:val="24"/>
          <w:lang w:eastAsia="en-US"/>
        </w:rPr>
        <w:t>The Work Incentives Planning and Assistance (WIPA) project—</w:t>
      </w:r>
      <w:r w:rsidRPr="00B966E4">
        <w:rPr>
          <w:rFonts w:ascii="Arial" w:eastAsia="Cambria" w:hAnsi="Arial" w:cs="Arial"/>
          <w:b/>
          <w:i/>
          <w:sz w:val="24"/>
          <w:szCs w:val="24"/>
          <w:lang w:eastAsia="en-US"/>
        </w:rPr>
        <w:t>Plan for Work</w:t>
      </w:r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—has returned to Disability Rights Oregon.  Our Community Work Incentives Coordinators at </w:t>
      </w:r>
      <w:r w:rsidRPr="00B966E4">
        <w:rPr>
          <w:rFonts w:ascii="Arial" w:eastAsia="Cambria" w:hAnsi="Arial" w:cs="Arial"/>
          <w:b/>
          <w:i/>
          <w:sz w:val="24"/>
          <w:szCs w:val="24"/>
          <w:lang w:eastAsia="en-US"/>
        </w:rPr>
        <w:t>Plan for Work</w:t>
      </w:r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 offer no cost Benefits Counseling Services to SSI and SSDI beneficiaries between the ages of 14 to full retirement age, </w:t>
      </w:r>
      <w:proofErr w:type="gramStart"/>
      <w:r w:rsidRPr="00B966E4">
        <w:rPr>
          <w:rFonts w:ascii="Arial" w:eastAsia="Cambria" w:hAnsi="Arial" w:cs="Arial"/>
          <w:sz w:val="24"/>
          <w:szCs w:val="24"/>
          <w:lang w:eastAsia="en-US"/>
        </w:rPr>
        <w:t>who</w:t>
      </w:r>
      <w:proofErr w:type="gramEnd"/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 want to work or are currently employed and live in </w:t>
      </w:r>
      <w:smartTag w:uri="urn:schemas-microsoft-com:office:smarttags" w:element="State">
        <w:r w:rsidRPr="00B966E4">
          <w:rPr>
            <w:rFonts w:ascii="Arial" w:eastAsia="Cambria" w:hAnsi="Arial" w:cs="Arial"/>
            <w:sz w:val="24"/>
            <w:szCs w:val="24"/>
            <w:lang w:eastAsia="en-US"/>
          </w:rPr>
          <w:t>Oregon</w:t>
        </w:r>
      </w:smartTag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 or </w:t>
      </w:r>
      <w:smartTag w:uri="urn:schemas-microsoft-com:office:smarttags" w:element="State">
        <w:r w:rsidRPr="00B966E4">
          <w:rPr>
            <w:rFonts w:ascii="Arial" w:eastAsia="Cambria" w:hAnsi="Arial" w:cs="Arial"/>
            <w:sz w:val="24"/>
            <w:szCs w:val="24"/>
            <w:lang w:eastAsia="en-US"/>
          </w:rPr>
          <w:t>Washington</w:t>
        </w:r>
      </w:smartTag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’s southern counties of </w:t>
      </w:r>
      <w:smartTag w:uri="urn:schemas-microsoft-com:office:smarttags" w:element="City">
        <w:r w:rsidRPr="00B966E4">
          <w:rPr>
            <w:rFonts w:ascii="Arial" w:eastAsia="Cambria" w:hAnsi="Arial" w:cs="Arial"/>
            <w:sz w:val="24"/>
            <w:szCs w:val="24"/>
            <w:lang w:eastAsia="en-US"/>
          </w:rPr>
          <w:t>Benton</w:t>
        </w:r>
      </w:smartTag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, Clark, Cowlitz, </w:t>
      </w:r>
      <w:smartTag w:uri="urn:schemas-microsoft-com:office:smarttags" w:element="City">
        <w:r w:rsidRPr="00B966E4">
          <w:rPr>
            <w:rFonts w:ascii="Arial" w:eastAsia="Cambria" w:hAnsi="Arial" w:cs="Arial"/>
            <w:sz w:val="24"/>
            <w:szCs w:val="24"/>
            <w:lang w:eastAsia="en-US"/>
          </w:rPr>
          <w:t>Franklin</w:t>
        </w:r>
      </w:smartTag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, Klickitat, Lewis, Pacific, Skamania, Wahkiakum, and </w:t>
      </w:r>
      <w:smartTag w:uri="urn:schemas-microsoft-com:office:smarttags" w:element="City">
        <w:smartTag w:uri="urn:schemas-microsoft-com:office:smarttags" w:element="place">
          <w:r w:rsidRPr="00B966E4">
            <w:rPr>
              <w:rFonts w:ascii="Arial" w:eastAsia="Cambria" w:hAnsi="Arial" w:cs="Arial"/>
              <w:sz w:val="24"/>
              <w:szCs w:val="24"/>
              <w:lang w:eastAsia="en-US"/>
            </w:rPr>
            <w:t>Walla Walla</w:t>
          </w:r>
        </w:smartTag>
      </w:smartTag>
      <w:r w:rsidRPr="00B966E4">
        <w:rPr>
          <w:rFonts w:ascii="Arial" w:eastAsia="Cambria" w:hAnsi="Arial" w:cs="Arial"/>
          <w:sz w:val="24"/>
          <w:szCs w:val="24"/>
          <w:lang w:eastAsia="en-US"/>
        </w:rPr>
        <w:t>.</w:t>
      </w: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b/>
          <w:sz w:val="24"/>
          <w:szCs w:val="24"/>
          <w:u w:val="single"/>
          <w:lang w:eastAsia="en-US"/>
        </w:rPr>
      </w:pP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While </w:t>
      </w:r>
      <w:r w:rsidRPr="00B966E4">
        <w:rPr>
          <w:rFonts w:ascii="Arial" w:eastAsia="Cambria" w:hAnsi="Arial" w:cs="Arial"/>
          <w:b/>
          <w:i/>
          <w:sz w:val="24"/>
          <w:szCs w:val="24"/>
          <w:lang w:eastAsia="en-US"/>
        </w:rPr>
        <w:t xml:space="preserve">Plan for Work </w:t>
      </w:r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does not help individuals find jobs, our Community Work Incentives Coordinators (CWICs) help Social Security beneficiaries become better equipped to make informed choices about work.  </w:t>
      </w: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  <w:r w:rsidRPr="00B966E4">
        <w:rPr>
          <w:rFonts w:ascii="Arial" w:eastAsia="Cambria" w:hAnsi="Arial" w:cs="Arial"/>
          <w:b/>
          <w:i/>
          <w:sz w:val="24"/>
          <w:szCs w:val="24"/>
          <w:lang w:eastAsia="en-US"/>
        </w:rPr>
        <w:t>Plan for Work</w:t>
      </w:r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 CWICs:</w:t>
      </w:r>
    </w:p>
    <w:p w:rsidR="00B966E4" w:rsidRPr="00B966E4" w:rsidRDefault="00B966E4" w:rsidP="00B966E4">
      <w:pPr>
        <w:numPr>
          <w:ilvl w:val="0"/>
          <w:numId w:val="14"/>
        </w:num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  <w:r w:rsidRPr="00B966E4">
        <w:rPr>
          <w:rFonts w:ascii="Arial" w:eastAsia="Cambria" w:hAnsi="Arial" w:cs="Arial"/>
          <w:sz w:val="24"/>
          <w:szCs w:val="24"/>
          <w:lang w:eastAsia="en-US"/>
        </w:rPr>
        <w:t>provide individualized work incentives planning and assistance;</w:t>
      </w:r>
    </w:p>
    <w:p w:rsidR="00B966E4" w:rsidRPr="00B966E4" w:rsidRDefault="00B966E4" w:rsidP="00B966E4">
      <w:pPr>
        <w:numPr>
          <w:ilvl w:val="0"/>
          <w:numId w:val="14"/>
        </w:num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  <w:r w:rsidRPr="00B966E4">
        <w:rPr>
          <w:rFonts w:ascii="Arial" w:eastAsia="Cambria" w:hAnsi="Arial" w:cs="Arial"/>
          <w:sz w:val="24"/>
          <w:szCs w:val="24"/>
          <w:lang w:eastAsia="en-US"/>
        </w:rPr>
        <w:t>help beneficiaries and their families understand what other  Federal or State work incentives programs are available;</w:t>
      </w:r>
    </w:p>
    <w:p w:rsidR="00B966E4" w:rsidRPr="00B966E4" w:rsidRDefault="00B966E4" w:rsidP="00B966E4">
      <w:pPr>
        <w:numPr>
          <w:ilvl w:val="0"/>
          <w:numId w:val="14"/>
        </w:num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  <w:r w:rsidRPr="00B966E4">
        <w:rPr>
          <w:rFonts w:ascii="Arial" w:eastAsia="Cambria" w:hAnsi="Arial" w:cs="Arial"/>
          <w:sz w:val="24"/>
          <w:szCs w:val="24"/>
          <w:lang w:eastAsia="en-US"/>
        </w:rPr>
        <w:t>refer beneficiaries with disabilities to appropriate Employment Networks or State Vocational Rehabilitation (VR) agencies;</w:t>
      </w:r>
    </w:p>
    <w:p w:rsidR="00B966E4" w:rsidRPr="00B966E4" w:rsidRDefault="00B966E4" w:rsidP="00B966E4">
      <w:pPr>
        <w:numPr>
          <w:ilvl w:val="0"/>
          <w:numId w:val="14"/>
        </w:num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  <w:r w:rsidRPr="00B966E4">
        <w:rPr>
          <w:rFonts w:ascii="Arial" w:eastAsia="Cambria" w:hAnsi="Arial" w:cs="Arial"/>
          <w:sz w:val="24"/>
          <w:szCs w:val="24"/>
          <w:lang w:eastAsia="en-US"/>
        </w:rPr>
        <w:t>provide general information about potential employer-based or federally subsidized health benefits coverage available to beneficiaries once they enter the workforce; and</w:t>
      </w:r>
    </w:p>
    <w:p w:rsidR="00B966E4" w:rsidRPr="00B966E4" w:rsidRDefault="00B966E4" w:rsidP="00B966E4">
      <w:pPr>
        <w:numPr>
          <w:ilvl w:val="0"/>
          <w:numId w:val="14"/>
        </w:num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  <w:proofErr w:type="gramStart"/>
      <w:r w:rsidRPr="00B966E4">
        <w:rPr>
          <w:rFonts w:ascii="Arial" w:eastAsia="Cambria" w:hAnsi="Arial" w:cs="Arial"/>
          <w:sz w:val="24"/>
          <w:szCs w:val="24"/>
          <w:lang w:eastAsia="en-US"/>
        </w:rPr>
        <w:t>inform</w:t>
      </w:r>
      <w:proofErr w:type="gramEnd"/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 beneficiaries with disabilities of further protection and advocacy services available to them.</w:t>
      </w: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To refer a person to </w:t>
      </w:r>
      <w:r w:rsidRPr="00B966E4">
        <w:rPr>
          <w:rFonts w:ascii="Arial" w:eastAsia="Cambria" w:hAnsi="Arial" w:cs="Arial"/>
          <w:b/>
          <w:i/>
          <w:sz w:val="24"/>
          <w:szCs w:val="24"/>
          <w:lang w:eastAsia="en-US"/>
        </w:rPr>
        <w:t>Plan for Work</w:t>
      </w:r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, have them call our Intake line at 503-243-2081 x227.  One of our CWICs will then contact this person.  </w:t>
      </w: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If you have further questions about </w:t>
      </w:r>
      <w:r w:rsidRPr="00B966E4">
        <w:rPr>
          <w:rFonts w:ascii="Arial" w:eastAsia="Cambria" w:hAnsi="Arial" w:cs="Arial"/>
          <w:b/>
          <w:i/>
          <w:sz w:val="24"/>
          <w:szCs w:val="24"/>
          <w:lang w:eastAsia="en-US"/>
        </w:rPr>
        <w:t>Plan for Work</w:t>
      </w:r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, please call Arlene Jones, Project Coordinator, at 503-243-2081 x205 or 1-800-452-1694 x205, or send an email to </w:t>
      </w:r>
      <w:hyperlink r:id="rId7" w:history="1">
        <w:r w:rsidRPr="00B966E4">
          <w:rPr>
            <w:rFonts w:ascii="Arial" w:eastAsia="Cambria" w:hAnsi="Arial" w:cs="Arial"/>
            <w:color w:val="0000FF"/>
            <w:sz w:val="24"/>
            <w:szCs w:val="24"/>
            <w:u w:val="single"/>
            <w:lang w:eastAsia="en-US"/>
          </w:rPr>
          <w:t>ajones@DROregon.org</w:t>
        </w:r>
      </w:hyperlink>
      <w:r w:rsidRPr="00B966E4">
        <w:rPr>
          <w:rFonts w:ascii="Arial" w:eastAsia="Cambria" w:hAnsi="Arial" w:cs="Arial"/>
          <w:sz w:val="24"/>
          <w:szCs w:val="24"/>
          <w:lang w:eastAsia="en-US"/>
        </w:rPr>
        <w:t xml:space="preserve">.  We are looking forward to working with you and your clients.  </w:t>
      </w: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</w:p>
    <w:p w:rsidR="00B966E4" w:rsidRPr="00B966E4" w:rsidRDefault="00B966E4" w:rsidP="00B966E4">
      <w:pPr>
        <w:spacing w:after="0" w:line="240" w:lineRule="auto"/>
        <w:rPr>
          <w:rFonts w:ascii="Arial" w:eastAsia="Cambria" w:hAnsi="Arial" w:cs="Arial"/>
          <w:sz w:val="24"/>
          <w:szCs w:val="24"/>
          <w:lang w:eastAsia="en-US"/>
        </w:rPr>
      </w:pPr>
    </w:p>
    <w:p w:rsidR="00B966E4" w:rsidRPr="00B966E4" w:rsidRDefault="00B966E4" w:rsidP="00B966E4">
      <w:pPr>
        <w:rPr>
          <w:rFonts w:cstheme="minorHAnsi"/>
          <w:sz w:val="20"/>
          <w:szCs w:val="20"/>
        </w:rPr>
      </w:pPr>
    </w:p>
    <w:p w:rsidR="00B966E4" w:rsidRPr="00B966E4" w:rsidRDefault="00B966E4" w:rsidP="00B966E4">
      <w:pPr>
        <w:rPr>
          <w:rFonts w:cstheme="minorHAnsi"/>
          <w:sz w:val="20"/>
          <w:szCs w:val="20"/>
        </w:rPr>
      </w:pPr>
    </w:p>
    <w:p w:rsidR="00B966E4" w:rsidRPr="00B966E4" w:rsidRDefault="00B966E4" w:rsidP="00B966E4">
      <w:pPr>
        <w:rPr>
          <w:rFonts w:cstheme="minorHAnsi"/>
          <w:sz w:val="20"/>
          <w:szCs w:val="20"/>
        </w:rPr>
      </w:pPr>
    </w:p>
    <w:p w:rsidR="00B966E4" w:rsidRPr="00B966E4" w:rsidRDefault="00B966E4" w:rsidP="00B966E4">
      <w:pPr>
        <w:rPr>
          <w:rFonts w:cstheme="minorHAnsi"/>
          <w:sz w:val="20"/>
          <w:szCs w:val="20"/>
        </w:rPr>
      </w:pPr>
    </w:p>
    <w:p w:rsidR="00B966E4" w:rsidRPr="00B966E4" w:rsidRDefault="00B966E4" w:rsidP="00B966E4">
      <w:pPr>
        <w:rPr>
          <w:rFonts w:cstheme="minorHAnsi"/>
          <w:sz w:val="20"/>
          <w:szCs w:val="20"/>
        </w:rPr>
      </w:pPr>
    </w:p>
    <w:p w:rsidR="00B966E4" w:rsidRPr="00B966E4" w:rsidRDefault="00B966E4" w:rsidP="00B966E4">
      <w:pPr>
        <w:rPr>
          <w:rFonts w:cstheme="minorHAnsi"/>
          <w:sz w:val="20"/>
          <w:szCs w:val="20"/>
        </w:rPr>
      </w:pPr>
    </w:p>
    <w:p w:rsidR="00B966E4" w:rsidRPr="00B966E4" w:rsidRDefault="00B966E4" w:rsidP="00B966E4">
      <w:pPr>
        <w:rPr>
          <w:rFonts w:cstheme="minorHAnsi"/>
          <w:sz w:val="20"/>
          <w:szCs w:val="20"/>
        </w:rPr>
      </w:pPr>
    </w:p>
    <w:p w:rsidR="00B966E4" w:rsidRPr="00B966E4" w:rsidRDefault="00B966E4" w:rsidP="00B966E4">
      <w:pPr>
        <w:rPr>
          <w:rFonts w:cstheme="minorHAnsi"/>
          <w:sz w:val="20"/>
          <w:szCs w:val="20"/>
        </w:rPr>
      </w:pPr>
    </w:p>
    <w:p w:rsidR="00B966E4" w:rsidRPr="00B966E4" w:rsidRDefault="00B966E4" w:rsidP="00B966E4">
      <w:pPr>
        <w:rPr>
          <w:rFonts w:cstheme="minorHAnsi"/>
          <w:sz w:val="20"/>
          <w:szCs w:val="20"/>
        </w:rPr>
      </w:pPr>
    </w:p>
    <w:p w:rsidR="00B966E4" w:rsidRPr="00B966E4" w:rsidRDefault="00B966E4" w:rsidP="00B966E4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B966E4" w:rsidRPr="00B966E4" w:rsidSect="00E97529">
      <w:type w:val="continuous"/>
      <w:pgSz w:w="12240" w:h="15840" w:code="1"/>
      <w:pgMar w:top="720" w:right="72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57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851" w:rsidRDefault="00B966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851" w:rsidRDefault="00B966E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4E"/>
    <w:multiLevelType w:val="multilevel"/>
    <w:tmpl w:val="E04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8CC"/>
    <w:multiLevelType w:val="singleLevel"/>
    <w:tmpl w:val="4A7CE52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524A4A"/>
    <w:multiLevelType w:val="multilevel"/>
    <w:tmpl w:val="6C2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13F0"/>
    <w:multiLevelType w:val="hybridMultilevel"/>
    <w:tmpl w:val="264451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F0FB0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921B6"/>
    <w:multiLevelType w:val="hybridMultilevel"/>
    <w:tmpl w:val="2BB04F6E"/>
    <w:lvl w:ilvl="0" w:tplc="A8B807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C0318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826A29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87C50"/>
    <w:multiLevelType w:val="hybridMultilevel"/>
    <w:tmpl w:val="CA2C76B0"/>
    <w:lvl w:ilvl="0" w:tplc="EB001F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2C4F14AD"/>
    <w:multiLevelType w:val="multilevel"/>
    <w:tmpl w:val="B38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975B8"/>
    <w:multiLevelType w:val="multilevel"/>
    <w:tmpl w:val="DF903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F503A"/>
    <w:multiLevelType w:val="hybridMultilevel"/>
    <w:tmpl w:val="366414D2"/>
    <w:lvl w:ilvl="0" w:tplc="A8B807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434CF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2">
    <w:nsid w:val="46EA3894"/>
    <w:multiLevelType w:val="singleLevel"/>
    <w:tmpl w:val="729C35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C2742E7"/>
    <w:multiLevelType w:val="hybridMultilevel"/>
    <w:tmpl w:val="D5E8D434"/>
    <w:lvl w:ilvl="0" w:tplc="AAC031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A7F0C"/>
    <w:multiLevelType w:val="multilevel"/>
    <w:tmpl w:val="6194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7272F"/>
    <w:multiLevelType w:val="multilevel"/>
    <w:tmpl w:val="F3AE1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70263"/>
    <w:multiLevelType w:val="hybridMultilevel"/>
    <w:tmpl w:val="8DD0E240"/>
    <w:lvl w:ilvl="0" w:tplc="EB001F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70A4239A"/>
    <w:multiLevelType w:val="multilevel"/>
    <w:tmpl w:val="FE7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2239D"/>
    <w:multiLevelType w:val="multilevel"/>
    <w:tmpl w:val="D8BA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268E3"/>
    <w:multiLevelType w:val="multilevel"/>
    <w:tmpl w:val="497C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967AA"/>
    <w:multiLevelType w:val="hybridMultilevel"/>
    <w:tmpl w:val="3A5A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0"/>
  </w:num>
  <w:num w:numId="7">
    <w:abstractNumId w:val="19"/>
  </w:num>
  <w:num w:numId="8">
    <w:abstractNumId w:val="6"/>
  </w:num>
  <w:num w:numId="9">
    <w:abstractNumId w:val="4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2"/>
  </w:num>
  <w:num w:numId="16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5"/>
  </w:num>
  <w:num w:numId="19">
    <w:abstractNumId w:val="10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E4"/>
    <w:rsid w:val="009F631F"/>
    <w:rsid w:val="00B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966E4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966E4"/>
    <w:pPr>
      <w:spacing w:after="100"/>
      <w:jc w:val="center"/>
    </w:pPr>
    <w:rPr>
      <w:rFonts w:ascii="Calibri" w:eastAsia="PMingLiU" w:hAnsi="Calibri" w:cs="Arial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B966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66E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6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66E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66E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E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E4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966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66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966E4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966E4"/>
    <w:pPr>
      <w:spacing w:after="100"/>
      <w:jc w:val="center"/>
    </w:pPr>
    <w:rPr>
      <w:rFonts w:ascii="Calibri" w:eastAsia="PMingLiU" w:hAnsi="Calibri" w:cs="Arial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B966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66E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6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66E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66E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E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E4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966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66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ones@DROreg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Company>Western Oregon University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2013-10-21T19:50:00Z</dcterms:created>
  <dcterms:modified xsi:type="dcterms:W3CDTF">2013-10-21T19:53:00Z</dcterms:modified>
</cp:coreProperties>
</file>