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2A" w:rsidRPr="00F5067E" w:rsidRDefault="00A1292A" w:rsidP="00A1292A">
      <w:pPr>
        <w:jc w:val="center"/>
        <w:rPr>
          <w:rFonts w:ascii="Arial" w:hAnsi="Arial" w:cs="Arial"/>
          <w:b/>
          <w:color w:val="000000"/>
          <w:sz w:val="28"/>
          <w:szCs w:val="28"/>
        </w:rPr>
      </w:pPr>
      <w:bookmarkStart w:id="0" w:name="_GoBack"/>
      <w:bookmarkEnd w:id="0"/>
      <w:r w:rsidRPr="00F5067E">
        <w:rPr>
          <w:rFonts w:ascii="Arial" w:hAnsi="Arial" w:cs="Arial"/>
          <w:b/>
          <w:color w:val="000000"/>
          <w:sz w:val="28"/>
          <w:szCs w:val="28"/>
        </w:rPr>
        <w:t>APPROPRIATE MEASURABLE POST-SECONDARY GOALS (PSG)</w:t>
      </w:r>
    </w:p>
    <w:p w:rsidR="00A1292A" w:rsidRPr="00F5067E" w:rsidRDefault="00A1292A" w:rsidP="00A1292A">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 xml:space="preserve">WHAT IS A PSG?  </w:t>
      </w:r>
    </w:p>
    <w:p w:rsidR="00A1292A" w:rsidRPr="00F5067E" w:rsidRDefault="00A1292A" w:rsidP="00A1292A">
      <w:pPr>
        <w:rPr>
          <w:rFonts w:ascii="Arial" w:hAnsi="Arial" w:cs="Arial"/>
          <w:color w:val="000000"/>
          <w:sz w:val="20"/>
          <w:szCs w:val="20"/>
        </w:rPr>
      </w:pPr>
      <w:r w:rsidRPr="00F5067E">
        <w:rPr>
          <w:rFonts w:ascii="Arial" w:hAnsi="Arial" w:cs="Arial"/>
          <w:color w:val="000000"/>
          <w:sz w:val="20"/>
          <w:szCs w:val="20"/>
        </w:rPr>
        <w:t>A post-secondary goal is generally understood to refer to those goals that a child hopes to achieve after leaving secondary school (i.e., high school).  The PSG must be based upon age-appropriate transition assessments.  A measurable postsecondary goal provides outcome, not just a process for the student and it must be able to be counted, tabulated or observed. There must be at least one goal for education, training, and employment for all students.  Some students, based on assessment information, may require a goal for independent living.</w:t>
      </w:r>
    </w:p>
    <w:p w:rsidR="00A1292A" w:rsidRPr="00F5067E" w:rsidRDefault="00A1292A" w:rsidP="00A1292A">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WHO NEEDS PSG</w:t>
      </w:r>
      <w:r w:rsidRPr="00F5067E">
        <w:rPr>
          <w:rFonts w:ascii="Arial" w:hAnsi="Arial" w:cs="Arial"/>
          <w:b/>
          <w:sz w:val="20"/>
          <w:szCs w:val="20"/>
          <w:u w:val="single"/>
        </w:rPr>
        <w:t>?</w:t>
      </w:r>
    </w:p>
    <w:p w:rsidR="00A1292A" w:rsidRPr="00F5067E" w:rsidRDefault="00A1292A" w:rsidP="00A1292A">
      <w:pPr>
        <w:spacing w:after="0"/>
        <w:ind w:right="-270"/>
        <w:rPr>
          <w:rFonts w:ascii="Arial" w:hAnsi="Arial" w:cs="Arial"/>
          <w:color w:val="000000"/>
          <w:sz w:val="20"/>
          <w:szCs w:val="20"/>
        </w:rPr>
      </w:pPr>
      <w:r w:rsidRPr="00F5067E">
        <w:rPr>
          <w:rFonts w:ascii="Arial" w:hAnsi="Arial" w:cs="Arial"/>
          <w:color w:val="000000"/>
          <w:sz w:val="20"/>
          <w:szCs w:val="20"/>
        </w:rPr>
        <w:t>All students who have an IEP effective when the student turns 16 (or younger, if determined appropriate by the IEP team), must have PSGs.  The PSGs must be developed annually at the student’s IEP meeting.</w:t>
      </w:r>
    </w:p>
    <w:p w:rsidR="00A1292A" w:rsidRPr="00F5067E" w:rsidRDefault="00A1292A" w:rsidP="00A1292A">
      <w:pPr>
        <w:spacing w:after="0"/>
        <w:ind w:right="-270"/>
        <w:rPr>
          <w:rFonts w:ascii="Arial" w:hAnsi="Arial" w:cs="Arial"/>
          <w:color w:val="000000"/>
          <w:sz w:val="20"/>
          <w:szCs w:val="20"/>
        </w:rPr>
      </w:pPr>
    </w:p>
    <w:p w:rsidR="00A1292A" w:rsidRPr="00F5067E" w:rsidRDefault="00A1292A" w:rsidP="00A1292A">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WHAT IS REQUIRED?</w:t>
      </w:r>
    </w:p>
    <w:p w:rsidR="00A1292A" w:rsidRPr="00F5067E" w:rsidRDefault="00A1292A" w:rsidP="00A1292A">
      <w:pPr>
        <w:spacing w:after="0"/>
        <w:ind w:right="-270"/>
        <w:rPr>
          <w:rFonts w:ascii="Arial" w:hAnsi="Arial" w:cs="Arial"/>
          <w:color w:val="000000"/>
          <w:sz w:val="20"/>
          <w:szCs w:val="20"/>
        </w:rPr>
      </w:pPr>
      <w:r w:rsidRPr="00F5067E">
        <w:rPr>
          <w:rFonts w:ascii="Arial" w:hAnsi="Arial" w:cs="Arial"/>
          <w:color w:val="000000"/>
          <w:sz w:val="20"/>
          <w:szCs w:val="20"/>
        </w:rPr>
        <w:t xml:space="preserve">A PSG </w:t>
      </w:r>
      <w:r w:rsidRPr="00F5067E">
        <w:rPr>
          <w:rFonts w:ascii="Arial" w:hAnsi="Arial" w:cs="Arial"/>
          <w:color w:val="000000"/>
          <w:sz w:val="20"/>
          <w:szCs w:val="20"/>
          <w:u w:val="single"/>
        </w:rPr>
        <w:t>must</w:t>
      </w:r>
      <w:r w:rsidRPr="00F5067E">
        <w:rPr>
          <w:rFonts w:ascii="Arial" w:hAnsi="Arial" w:cs="Arial"/>
          <w:color w:val="000000"/>
          <w:sz w:val="20"/>
          <w:szCs w:val="20"/>
        </w:rPr>
        <w:t xml:space="preserve"> be written for the areas of </w:t>
      </w:r>
      <w:r w:rsidRPr="00F5067E">
        <w:rPr>
          <w:rFonts w:ascii="Arial" w:hAnsi="Arial" w:cs="Arial"/>
          <w:color w:val="000000"/>
          <w:sz w:val="20"/>
          <w:szCs w:val="20"/>
          <w:u w:val="single"/>
        </w:rPr>
        <w:t>education, training, employment, and independent living skills</w:t>
      </w:r>
      <w:r w:rsidRPr="00F5067E">
        <w:rPr>
          <w:rFonts w:ascii="Arial" w:hAnsi="Arial" w:cs="Arial"/>
          <w:color w:val="000000"/>
          <w:sz w:val="20"/>
          <w:szCs w:val="20"/>
        </w:rPr>
        <w:t xml:space="preserve"> (when appropriate).  </w:t>
      </w:r>
    </w:p>
    <w:p w:rsidR="00A1292A" w:rsidRPr="00F5067E" w:rsidRDefault="00A1292A" w:rsidP="00A1292A">
      <w:pPr>
        <w:spacing w:after="0"/>
        <w:ind w:right="-270"/>
        <w:rPr>
          <w:rFonts w:ascii="Arial" w:hAnsi="Arial" w:cs="Arial"/>
          <w:color w:val="000000"/>
          <w:sz w:val="20"/>
          <w:szCs w:val="20"/>
        </w:rPr>
      </w:pPr>
    </w:p>
    <w:p w:rsidR="00A1292A" w:rsidRPr="00F5067E" w:rsidRDefault="00A1292A" w:rsidP="00A1292A">
      <w:pPr>
        <w:numPr>
          <w:ilvl w:val="0"/>
          <w:numId w:val="4"/>
        </w:numPr>
        <w:spacing w:after="0"/>
        <w:ind w:right="-270"/>
        <w:contextualSpacing/>
        <w:rPr>
          <w:rFonts w:ascii="Arial" w:eastAsiaTheme="minorHAnsi" w:hAnsi="Arial" w:cs="Arial"/>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must</w:t>
      </w:r>
      <w:r w:rsidRPr="00F5067E">
        <w:rPr>
          <w:rFonts w:ascii="Arial" w:eastAsiaTheme="minorHAnsi" w:hAnsi="Arial" w:cs="Arial"/>
          <w:color w:val="000000"/>
          <w:sz w:val="20"/>
          <w:szCs w:val="20"/>
          <w:lang w:eastAsia="en-US"/>
        </w:rPr>
        <w:t xml:space="preserve"> be written for education, training.  </w:t>
      </w:r>
      <w:r w:rsidRPr="00F5067E">
        <w:rPr>
          <w:rFonts w:ascii="Arial" w:eastAsiaTheme="minorHAnsi" w:hAnsi="Arial" w:cs="Arial"/>
          <w:sz w:val="20"/>
          <w:szCs w:val="20"/>
          <w:lang w:eastAsia="en-US"/>
        </w:rPr>
        <w:t>Post-secondary goals for Education, Training can include such options as:</w:t>
      </w:r>
    </w:p>
    <w:p w:rsidR="00A1292A" w:rsidRPr="00F5067E" w:rsidRDefault="00A1292A" w:rsidP="00A1292A">
      <w:pPr>
        <w:numPr>
          <w:ilvl w:val="0"/>
          <w:numId w:val="1"/>
        </w:numPr>
        <w:spacing w:after="0"/>
        <w:ind w:right="-270"/>
        <w:contextualSpacing/>
        <w:rPr>
          <w:rFonts w:ascii="Arial" w:eastAsiaTheme="minorHAnsi" w:hAnsi="Arial" w:cs="Arial"/>
          <w:sz w:val="20"/>
          <w:szCs w:val="20"/>
          <w:lang w:eastAsia="en-US"/>
        </w:rPr>
        <w:sectPr w:rsidR="00A1292A" w:rsidRPr="00F5067E" w:rsidSect="0074338E">
          <w:footerReference w:type="default" r:id="rId9"/>
          <w:pgSz w:w="12240" w:h="15840" w:code="1"/>
          <w:pgMar w:top="720" w:right="432" w:bottom="720" w:left="1152" w:header="720" w:footer="288" w:gutter="0"/>
          <w:cols w:space="720"/>
          <w:docGrid w:linePitch="360"/>
        </w:sectPr>
      </w:pPr>
    </w:p>
    <w:p w:rsidR="00A1292A" w:rsidRPr="00F5067E" w:rsidRDefault="00A1292A" w:rsidP="00A1292A">
      <w:pPr>
        <w:numPr>
          <w:ilvl w:val="0"/>
          <w:numId w:val="1"/>
        </w:numPr>
        <w:spacing w:after="0"/>
        <w:ind w:right="-270"/>
        <w:contextualSpacing/>
        <w:rPr>
          <w:rFonts w:ascii="Arial" w:eastAsiaTheme="minorHAnsi" w:hAnsi="Arial" w:cs="Arial"/>
          <w:sz w:val="20"/>
          <w:szCs w:val="20"/>
          <w:lang w:eastAsia="en-US"/>
        </w:rPr>
      </w:pPr>
      <w:r w:rsidRPr="00F5067E">
        <w:rPr>
          <w:rFonts w:ascii="Arial" w:eastAsiaTheme="minorHAnsi" w:hAnsi="Arial" w:cs="Arial"/>
          <w:sz w:val="20"/>
          <w:szCs w:val="20"/>
          <w:lang w:eastAsia="en-US"/>
        </w:rPr>
        <w:lastRenderedPageBreak/>
        <w:t>4 year college or university</w:t>
      </w:r>
    </w:p>
    <w:p w:rsidR="00A1292A" w:rsidRPr="00F5067E" w:rsidRDefault="00A1292A" w:rsidP="00A1292A">
      <w:pPr>
        <w:numPr>
          <w:ilvl w:val="0"/>
          <w:numId w:val="1"/>
        </w:numPr>
        <w:spacing w:after="0" w:line="240" w:lineRule="auto"/>
        <w:ind w:right="-270"/>
        <w:rPr>
          <w:rFonts w:ascii="Arial" w:hAnsi="Arial" w:cs="Arial"/>
          <w:b/>
          <w:bCs/>
          <w:kern w:val="36"/>
          <w:sz w:val="20"/>
          <w:szCs w:val="20"/>
        </w:rPr>
      </w:pPr>
      <w:r w:rsidRPr="00F5067E">
        <w:rPr>
          <w:rFonts w:ascii="Arial" w:hAnsi="Arial" w:cs="Arial"/>
          <w:sz w:val="20"/>
          <w:szCs w:val="20"/>
        </w:rPr>
        <w:t>2 year community or technical college</w:t>
      </w:r>
    </w:p>
    <w:p w:rsidR="00A1292A" w:rsidRPr="00F5067E" w:rsidRDefault="00A1292A" w:rsidP="00A1292A">
      <w:pPr>
        <w:numPr>
          <w:ilvl w:val="0"/>
          <w:numId w:val="1"/>
        </w:numPr>
        <w:spacing w:after="0" w:line="240" w:lineRule="auto"/>
        <w:ind w:right="-270"/>
        <w:rPr>
          <w:rFonts w:ascii="Arial" w:hAnsi="Arial" w:cs="Arial"/>
          <w:b/>
          <w:bCs/>
          <w:kern w:val="36"/>
          <w:sz w:val="20"/>
          <w:szCs w:val="20"/>
        </w:rPr>
      </w:pPr>
      <w:r w:rsidRPr="00F5067E">
        <w:rPr>
          <w:rFonts w:ascii="Arial" w:hAnsi="Arial" w:cs="Arial"/>
          <w:sz w:val="20"/>
          <w:szCs w:val="20"/>
        </w:rPr>
        <w:t>Less than 2 year vocational or technical school program</w:t>
      </w:r>
    </w:p>
    <w:p w:rsidR="00A1292A" w:rsidRPr="00F5067E" w:rsidRDefault="00A1292A" w:rsidP="00A1292A">
      <w:pPr>
        <w:numPr>
          <w:ilvl w:val="0"/>
          <w:numId w:val="1"/>
        </w:numPr>
        <w:spacing w:after="0" w:line="240" w:lineRule="auto"/>
        <w:ind w:right="-270"/>
        <w:rPr>
          <w:rFonts w:ascii="Arial" w:hAnsi="Arial" w:cs="Arial"/>
          <w:b/>
          <w:bCs/>
          <w:kern w:val="36"/>
          <w:sz w:val="20"/>
          <w:szCs w:val="20"/>
        </w:rPr>
      </w:pPr>
      <w:r w:rsidRPr="00F5067E">
        <w:rPr>
          <w:rFonts w:ascii="Arial" w:hAnsi="Arial" w:cs="Arial"/>
          <w:sz w:val="20"/>
          <w:szCs w:val="20"/>
        </w:rPr>
        <w:lastRenderedPageBreak/>
        <w:t>Short-term educational or employment training program (i.e. Job Corps)</w:t>
      </w:r>
    </w:p>
    <w:p w:rsidR="00A1292A" w:rsidRPr="00F5067E" w:rsidRDefault="00A1292A" w:rsidP="00A1292A">
      <w:pPr>
        <w:numPr>
          <w:ilvl w:val="0"/>
          <w:numId w:val="1"/>
        </w:numPr>
        <w:tabs>
          <w:tab w:val="left" w:pos="0"/>
        </w:tabs>
        <w:spacing w:after="0" w:line="240" w:lineRule="auto"/>
        <w:ind w:right="-270"/>
        <w:rPr>
          <w:rFonts w:ascii="Arial" w:hAnsi="Arial" w:cs="Arial"/>
          <w:bCs/>
          <w:kern w:val="36"/>
          <w:sz w:val="20"/>
          <w:szCs w:val="20"/>
        </w:rPr>
      </w:pPr>
      <w:r w:rsidRPr="00F5067E">
        <w:rPr>
          <w:rFonts w:ascii="Arial" w:hAnsi="Arial" w:cs="Arial"/>
          <w:bCs/>
          <w:kern w:val="36"/>
          <w:sz w:val="20"/>
          <w:szCs w:val="20"/>
        </w:rPr>
        <w:t>High school completion document (i.e. GED)</w:t>
      </w:r>
    </w:p>
    <w:p w:rsidR="00A1292A" w:rsidRPr="00F5067E" w:rsidRDefault="00A1292A" w:rsidP="00A1292A">
      <w:pPr>
        <w:numPr>
          <w:ilvl w:val="0"/>
          <w:numId w:val="1"/>
        </w:numPr>
        <w:spacing w:after="0" w:line="240" w:lineRule="auto"/>
        <w:ind w:right="-270"/>
        <w:rPr>
          <w:rFonts w:ascii="Arial" w:hAnsi="Arial" w:cs="Arial"/>
          <w:color w:val="000000"/>
          <w:sz w:val="20"/>
          <w:szCs w:val="20"/>
        </w:rPr>
        <w:sectPr w:rsidR="00A1292A" w:rsidRPr="00F5067E" w:rsidSect="0074338E">
          <w:type w:val="continuous"/>
          <w:pgSz w:w="12240" w:h="15840" w:code="1"/>
          <w:pgMar w:top="1440" w:right="432" w:bottom="1440" w:left="1152" w:header="720" w:footer="288" w:gutter="0"/>
          <w:cols w:num="2" w:space="180"/>
          <w:docGrid w:linePitch="360"/>
        </w:sectPr>
      </w:pPr>
      <w:r w:rsidRPr="00F5067E">
        <w:rPr>
          <w:rFonts w:ascii="Arial" w:hAnsi="Arial" w:cs="Arial"/>
          <w:bCs/>
          <w:kern w:val="36"/>
          <w:sz w:val="20"/>
          <w:szCs w:val="20"/>
        </w:rPr>
        <w:t>AmeriCorps</w:t>
      </w:r>
    </w:p>
    <w:p w:rsidR="00A1292A" w:rsidRPr="00F5067E" w:rsidRDefault="00A1292A" w:rsidP="00A1292A">
      <w:pPr>
        <w:spacing w:after="0"/>
        <w:ind w:right="-270"/>
        <w:rPr>
          <w:rFonts w:ascii="Arial" w:hAnsi="Arial" w:cs="Arial"/>
          <w:color w:val="000000"/>
          <w:sz w:val="20"/>
          <w:szCs w:val="20"/>
        </w:rPr>
      </w:pPr>
    </w:p>
    <w:p w:rsidR="00A1292A" w:rsidRPr="00F5067E" w:rsidRDefault="00A1292A" w:rsidP="00A1292A">
      <w:pPr>
        <w:spacing w:after="0"/>
        <w:ind w:right="-270"/>
        <w:rPr>
          <w:rFonts w:ascii="Arial" w:hAnsi="Arial" w:cs="Arial"/>
          <w:i/>
          <w:sz w:val="20"/>
          <w:szCs w:val="20"/>
        </w:rPr>
      </w:pPr>
      <w:r w:rsidRPr="00F5067E">
        <w:rPr>
          <w:rFonts w:ascii="Arial" w:hAnsi="Arial" w:cs="Arial"/>
          <w:i/>
          <w:sz w:val="20"/>
          <w:szCs w:val="20"/>
        </w:rPr>
        <w:t>When determining whether post-secondary goals in the areas of training and education overlap, the IEP Team must consider the unique needs of each individual student with a disability in light of his or her plans after leaving high school. If the IEP Team determines that separate post-secondary goals in the areas of training and education would not result in the need for distinct skills for the student after leaving high school, the IEP Team can combine the training and education goals of the student into one of more post-secondary goals addressing those areas. This guidance, however, is not intended to prohibit the IEP Team from developing separate post-secondary goals in the areas related to training and education in a student’s IEP, if deemed appropriate by the IEP Team, in light of the student’s post-secondary plans.</w:t>
      </w:r>
    </w:p>
    <w:p w:rsidR="00A1292A" w:rsidRPr="00F5067E" w:rsidRDefault="00A1292A" w:rsidP="00A1292A">
      <w:pPr>
        <w:spacing w:after="0"/>
        <w:ind w:right="-270"/>
        <w:rPr>
          <w:rFonts w:ascii="Arial" w:hAnsi="Arial" w:cs="Arial"/>
          <w:i/>
          <w:sz w:val="20"/>
          <w:szCs w:val="20"/>
        </w:rPr>
      </w:pPr>
    </w:p>
    <w:p w:rsidR="00A1292A" w:rsidRPr="00F5067E" w:rsidRDefault="00A1292A" w:rsidP="00A1292A">
      <w:pPr>
        <w:numPr>
          <w:ilvl w:val="0"/>
          <w:numId w:val="4"/>
        </w:numPr>
        <w:spacing w:after="0"/>
        <w:ind w:right="-270"/>
        <w:contextualSpacing/>
        <w:rPr>
          <w:rFonts w:ascii="Arial" w:eastAsiaTheme="minorHAnsi" w:hAnsi="Arial" w:cs="Arial"/>
          <w:bCs/>
          <w:kern w:val="36"/>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must</w:t>
      </w:r>
      <w:r w:rsidRPr="00F5067E">
        <w:rPr>
          <w:rFonts w:ascii="Arial" w:eastAsiaTheme="minorHAnsi" w:hAnsi="Arial" w:cs="Arial"/>
          <w:color w:val="000000"/>
          <w:sz w:val="20"/>
          <w:szCs w:val="20"/>
          <w:lang w:eastAsia="en-US"/>
        </w:rPr>
        <w:t xml:space="preserve"> be written for employment.  </w:t>
      </w:r>
      <w:r w:rsidRPr="00F5067E">
        <w:rPr>
          <w:rFonts w:ascii="Arial" w:eastAsiaTheme="minorHAnsi" w:hAnsi="Arial" w:cs="Arial"/>
          <w:bCs/>
          <w:kern w:val="36"/>
          <w:sz w:val="20"/>
          <w:szCs w:val="20"/>
          <w:lang w:eastAsia="en-US"/>
        </w:rPr>
        <w:t>Post-secondary goals for Employment may include such options as:</w:t>
      </w:r>
    </w:p>
    <w:p w:rsidR="00A1292A" w:rsidRPr="00F5067E" w:rsidRDefault="00A1292A" w:rsidP="00A1292A">
      <w:pPr>
        <w:numPr>
          <w:ilvl w:val="0"/>
          <w:numId w:val="2"/>
        </w:numPr>
        <w:spacing w:after="0" w:line="240" w:lineRule="auto"/>
        <w:ind w:right="-270"/>
        <w:rPr>
          <w:rFonts w:ascii="Arial" w:hAnsi="Arial" w:cs="Arial"/>
          <w:bCs/>
          <w:kern w:val="36"/>
          <w:sz w:val="20"/>
          <w:szCs w:val="20"/>
        </w:rPr>
        <w:sectPr w:rsidR="00A1292A" w:rsidRPr="00F5067E" w:rsidSect="0074338E">
          <w:type w:val="continuous"/>
          <w:pgSz w:w="12240" w:h="15840" w:code="1"/>
          <w:pgMar w:top="1440" w:right="432" w:bottom="1440" w:left="1152" w:header="720" w:footer="288" w:gutter="0"/>
          <w:cols w:space="720"/>
          <w:docGrid w:linePitch="360"/>
        </w:sectPr>
      </w:pPr>
    </w:p>
    <w:p w:rsidR="00A1292A" w:rsidRPr="00F5067E" w:rsidRDefault="00A1292A" w:rsidP="00A1292A">
      <w:pPr>
        <w:numPr>
          <w:ilvl w:val="0"/>
          <w:numId w:val="2"/>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Competitive employment</w:t>
      </w:r>
    </w:p>
    <w:p w:rsidR="00A1292A" w:rsidRPr="00F5067E" w:rsidRDefault="00A1292A" w:rsidP="00A1292A">
      <w:pPr>
        <w:numPr>
          <w:ilvl w:val="0"/>
          <w:numId w:val="2"/>
        </w:numPr>
        <w:spacing w:after="0" w:line="240" w:lineRule="auto"/>
        <w:ind w:right="-270"/>
        <w:rPr>
          <w:rFonts w:ascii="Arial" w:hAnsi="Arial" w:cs="Arial"/>
          <w:bCs/>
          <w:kern w:val="36"/>
          <w:sz w:val="20"/>
          <w:szCs w:val="20"/>
        </w:rPr>
      </w:pPr>
      <w:r w:rsidRPr="00F5067E">
        <w:rPr>
          <w:rFonts w:ascii="Arial" w:hAnsi="Arial" w:cs="Arial"/>
          <w:bCs/>
          <w:kern w:val="36"/>
          <w:sz w:val="20"/>
          <w:szCs w:val="20"/>
        </w:rPr>
        <w:t>Military</w:t>
      </w:r>
    </w:p>
    <w:p w:rsidR="00A1292A" w:rsidRPr="00F5067E" w:rsidRDefault="00A1292A" w:rsidP="00A1292A">
      <w:pPr>
        <w:numPr>
          <w:ilvl w:val="0"/>
          <w:numId w:val="2"/>
        </w:numPr>
        <w:spacing w:after="0" w:line="240" w:lineRule="auto"/>
        <w:ind w:right="-270"/>
        <w:rPr>
          <w:rFonts w:ascii="Arial" w:hAnsi="Arial" w:cs="Arial"/>
          <w:bCs/>
          <w:kern w:val="36"/>
          <w:sz w:val="20"/>
          <w:szCs w:val="20"/>
        </w:rPr>
      </w:pPr>
      <w:r w:rsidRPr="00F5067E">
        <w:rPr>
          <w:rFonts w:ascii="Arial" w:hAnsi="Arial" w:cs="Arial"/>
          <w:bCs/>
          <w:kern w:val="36"/>
          <w:sz w:val="20"/>
          <w:szCs w:val="20"/>
        </w:rPr>
        <w:t>Self-employed</w:t>
      </w:r>
    </w:p>
    <w:p w:rsidR="00A1292A" w:rsidRPr="00F5067E" w:rsidRDefault="00A1292A" w:rsidP="00A1292A">
      <w:pPr>
        <w:numPr>
          <w:ilvl w:val="0"/>
          <w:numId w:val="2"/>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Family business</w:t>
      </w:r>
    </w:p>
    <w:p w:rsidR="00A1292A" w:rsidRPr="00F5067E" w:rsidRDefault="00A1292A" w:rsidP="00A1292A">
      <w:pPr>
        <w:numPr>
          <w:ilvl w:val="0"/>
          <w:numId w:val="2"/>
        </w:numPr>
        <w:spacing w:after="0" w:line="240" w:lineRule="auto"/>
        <w:ind w:right="-270"/>
        <w:rPr>
          <w:rFonts w:ascii="Arial" w:hAnsi="Arial" w:cs="Arial"/>
          <w:bCs/>
          <w:kern w:val="36"/>
          <w:sz w:val="20"/>
          <w:szCs w:val="20"/>
        </w:rPr>
      </w:pPr>
      <w:r w:rsidRPr="00F5067E">
        <w:rPr>
          <w:rFonts w:ascii="Arial" w:hAnsi="Arial" w:cs="Arial"/>
          <w:bCs/>
          <w:kern w:val="36"/>
          <w:sz w:val="20"/>
          <w:szCs w:val="20"/>
        </w:rPr>
        <w:t>Supported employment</w:t>
      </w:r>
    </w:p>
    <w:p w:rsidR="00A1292A" w:rsidRPr="00F5067E" w:rsidRDefault="00A1292A" w:rsidP="00A1292A">
      <w:pPr>
        <w:spacing w:after="0"/>
        <w:ind w:right="-270"/>
        <w:rPr>
          <w:rFonts w:ascii="Arial" w:hAnsi="Arial" w:cs="Arial"/>
          <w:b/>
          <w:color w:val="000000"/>
          <w:sz w:val="20"/>
          <w:szCs w:val="20"/>
          <w:u w:val="single"/>
        </w:rPr>
        <w:sectPr w:rsidR="00A1292A" w:rsidRPr="00F5067E" w:rsidSect="0074338E">
          <w:type w:val="continuous"/>
          <w:pgSz w:w="12240" w:h="15840"/>
          <w:pgMar w:top="1440" w:right="432" w:bottom="1440" w:left="1152" w:header="720" w:footer="720" w:gutter="0"/>
          <w:cols w:num="2" w:space="720"/>
          <w:docGrid w:linePitch="360"/>
        </w:sectPr>
      </w:pPr>
    </w:p>
    <w:p w:rsidR="00A1292A" w:rsidRPr="00F5067E" w:rsidRDefault="00A1292A" w:rsidP="00A1292A">
      <w:pPr>
        <w:spacing w:after="0"/>
        <w:ind w:right="-270"/>
        <w:rPr>
          <w:rFonts w:ascii="Arial" w:hAnsi="Arial" w:cs="Arial"/>
          <w:b/>
          <w:color w:val="000000"/>
          <w:sz w:val="20"/>
          <w:szCs w:val="20"/>
          <w:u w:val="single"/>
        </w:rPr>
      </w:pPr>
    </w:p>
    <w:p w:rsidR="00A1292A" w:rsidRPr="00F5067E" w:rsidRDefault="00A1292A" w:rsidP="00A1292A">
      <w:pPr>
        <w:numPr>
          <w:ilvl w:val="0"/>
          <w:numId w:val="4"/>
        </w:numPr>
        <w:spacing w:after="0"/>
        <w:contextualSpacing/>
        <w:rPr>
          <w:rFonts w:ascii="Arial" w:eastAsiaTheme="minorHAnsi" w:hAnsi="Arial" w:cs="Arial"/>
          <w:bCs/>
          <w:kern w:val="36"/>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may</w:t>
      </w:r>
      <w:r w:rsidRPr="00F5067E">
        <w:rPr>
          <w:rFonts w:ascii="Arial" w:eastAsiaTheme="minorHAnsi" w:hAnsi="Arial" w:cs="Arial"/>
          <w:color w:val="000000"/>
          <w:sz w:val="20"/>
          <w:szCs w:val="20"/>
          <w:lang w:eastAsia="en-US"/>
        </w:rPr>
        <w:t xml:space="preserve"> be written for independent living skills.  </w:t>
      </w:r>
      <w:r w:rsidRPr="00F5067E">
        <w:rPr>
          <w:rFonts w:ascii="Arial" w:eastAsiaTheme="minorHAnsi" w:hAnsi="Arial" w:cs="Arial"/>
          <w:bCs/>
          <w:kern w:val="36"/>
          <w:sz w:val="20"/>
          <w:szCs w:val="20"/>
          <w:lang w:eastAsia="en-US"/>
        </w:rPr>
        <w:t>Post- secondary Independent Living skills goals can include such options as:</w:t>
      </w:r>
    </w:p>
    <w:p w:rsidR="00A1292A" w:rsidRPr="00F5067E" w:rsidRDefault="00A1292A" w:rsidP="00A1292A">
      <w:pPr>
        <w:numPr>
          <w:ilvl w:val="0"/>
          <w:numId w:val="3"/>
        </w:numPr>
        <w:spacing w:after="0" w:line="240" w:lineRule="auto"/>
        <w:rPr>
          <w:rFonts w:ascii="Arial" w:hAnsi="Arial" w:cs="Arial"/>
          <w:bCs/>
          <w:kern w:val="36"/>
          <w:sz w:val="20"/>
          <w:szCs w:val="20"/>
        </w:rPr>
        <w:sectPr w:rsidR="00A1292A" w:rsidRPr="00F5067E" w:rsidSect="0074338E">
          <w:type w:val="continuous"/>
          <w:pgSz w:w="12240" w:h="15840"/>
          <w:pgMar w:top="576" w:right="432" w:bottom="576" w:left="1152" w:header="720" w:footer="720" w:gutter="0"/>
          <w:cols w:space="720"/>
          <w:docGrid w:linePitch="360"/>
        </w:sectPr>
      </w:pPr>
    </w:p>
    <w:p w:rsidR="00A1292A" w:rsidRPr="00F5067E" w:rsidRDefault="00A1292A" w:rsidP="00A1292A">
      <w:pPr>
        <w:numPr>
          <w:ilvl w:val="0"/>
          <w:numId w:val="3"/>
        </w:numPr>
        <w:spacing w:after="0" w:line="240" w:lineRule="auto"/>
        <w:rPr>
          <w:rFonts w:ascii="Arial" w:hAnsi="Arial" w:cs="Arial"/>
          <w:bCs/>
          <w:kern w:val="36"/>
          <w:sz w:val="20"/>
          <w:szCs w:val="20"/>
        </w:rPr>
      </w:pPr>
      <w:r w:rsidRPr="00F5067E">
        <w:rPr>
          <w:rFonts w:ascii="Arial" w:hAnsi="Arial" w:cs="Arial"/>
          <w:bCs/>
          <w:kern w:val="36"/>
          <w:sz w:val="20"/>
          <w:szCs w:val="20"/>
        </w:rPr>
        <w:lastRenderedPageBreak/>
        <w:t>Money management</w:t>
      </w:r>
    </w:p>
    <w:p w:rsidR="00A1292A" w:rsidRPr="00F5067E" w:rsidRDefault="00A1292A" w:rsidP="00A1292A">
      <w:pPr>
        <w:numPr>
          <w:ilvl w:val="0"/>
          <w:numId w:val="3"/>
        </w:numPr>
        <w:spacing w:after="0" w:line="240" w:lineRule="auto"/>
        <w:rPr>
          <w:rFonts w:ascii="Arial" w:hAnsi="Arial" w:cs="Arial"/>
          <w:bCs/>
          <w:kern w:val="36"/>
          <w:sz w:val="20"/>
          <w:szCs w:val="20"/>
        </w:rPr>
      </w:pPr>
      <w:r w:rsidRPr="00F5067E">
        <w:rPr>
          <w:rFonts w:ascii="Arial" w:hAnsi="Arial" w:cs="Arial"/>
          <w:bCs/>
          <w:kern w:val="36"/>
          <w:sz w:val="20"/>
          <w:szCs w:val="20"/>
        </w:rPr>
        <w:t>Grocery shopping</w:t>
      </w:r>
    </w:p>
    <w:p w:rsidR="00A1292A" w:rsidRPr="00F5067E" w:rsidRDefault="00A1292A" w:rsidP="00A1292A">
      <w:pPr>
        <w:numPr>
          <w:ilvl w:val="0"/>
          <w:numId w:val="3"/>
        </w:numPr>
        <w:spacing w:after="0" w:line="240" w:lineRule="auto"/>
        <w:ind w:right="-270"/>
        <w:rPr>
          <w:rFonts w:ascii="Arial" w:hAnsi="Arial" w:cs="Arial"/>
          <w:bCs/>
          <w:kern w:val="36"/>
          <w:sz w:val="20"/>
          <w:szCs w:val="20"/>
        </w:rPr>
      </w:pPr>
      <w:r w:rsidRPr="00F5067E">
        <w:rPr>
          <w:rFonts w:ascii="Arial" w:hAnsi="Arial" w:cs="Arial"/>
          <w:bCs/>
          <w:kern w:val="36"/>
          <w:sz w:val="20"/>
          <w:szCs w:val="20"/>
        </w:rPr>
        <w:t>Housekeeping</w:t>
      </w:r>
    </w:p>
    <w:p w:rsidR="00A1292A" w:rsidRPr="00F5067E" w:rsidRDefault="00A1292A" w:rsidP="00A1292A">
      <w:pPr>
        <w:spacing w:after="0" w:line="240" w:lineRule="auto"/>
        <w:ind w:left="360" w:right="-270"/>
        <w:rPr>
          <w:rFonts w:ascii="Arial" w:hAnsi="Arial" w:cs="Arial"/>
          <w:bCs/>
          <w:kern w:val="36"/>
          <w:sz w:val="20"/>
          <w:szCs w:val="20"/>
        </w:rPr>
      </w:pPr>
    </w:p>
    <w:p w:rsidR="00A1292A" w:rsidRPr="00F5067E" w:rsidRDefault="00A1292A" w:rsidP="00A1292A">
      <w:pPr>
        <w:numPr>
          <w:ilvl w:val="0"/>
          <w:numId w:val="3"/>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Meal preparation</w:t>
      </w:r>
    </w:p>
    <w:p w:rsidR="00A1292A" w:rsidRPr="00F5067E" w:rsidRDefault="00A1292A" w:rsidP="00A1292A">
      <w:pPr>
        <w:numPr>
          <w:ilvl w:val="0"/>
          <w:numId w:val="3"/>
        </w:numPr>
        <w:spacing w:after="0" w:line="240" w:lineRule="auto"/>
        <w:ind w:right="-270"/>
        <w:rPr>
          <w:rFonts w:ascii="Arial" w:hAnsi="Arial" w:cs="Arial"/>
          <w:bCs/>
          <w:kern w:val="36"/>
          <w:sz w:val="20"/>
          <w:szCs w:val="20"/>
        </w:rPr>
      </w:pPr>
      <w:r w:rsidRPr="00F5067E">
        <w:rPr>
          <w:rFonts w:ascii="Arial" w:hAnsi="Arial" w:cs="Arial"/>
          <w:bCs/>
          <w:kern w:val="36"/>
          <w:sz w:val="20"/>
          <w:szCs w:val="20"/>
        </w:rPr>
        <w:t>Transportation</w:t>
      </w:r>
    </w:p>
    <w:p w:rsidR="00A1292A" w:rsidRPr="00F5067E" w:rsidRDefault="00A1292A" w:rsidP="00A1292A">
      <w:pPr>
        <w:numPr>
          <w:ilvl w:val="0"/>
          <w:numId w:val="3"/>
        </w:numPr>
        <w:spacing w:after="0" w:line="240" w:lineRule="auto"/>
        <w:ind w:right="-270"/>
        <w:rPr>
          <w:rFonts w:ascii="Arial" w:hAnsi="Arial" w:cs="Arial"/>
          <w:bCs/>
          <w:kern w:val="36"/>
          <w:sz w:val="20"/>
          <w:szCs w:val="20"/>
        </w:rPr>
      </w:pPr>
      <w:r w:rsidRPr="00F5067E">
        <w:rPr>
          <w:rFonts w:ascii="Arial" w:hAnsi="Arial" w:cs="Arial"/>
          <w:bCs/>
          <w:kern w:val="36"/>
          <w:sz w:val="20"/>
          <w:szCs w:val="20"/>
        </w:rPr>
        <w:t>Recreation</w:t>
      </w:r>
    </w:p>
    <w:p w:rsidR="00A1292A" w:rsidRPr="00F5067E" w:rsidRDefault="00A1292A" w:rsidP="00A1292A">
      <w:pPr>
        <w:spacing w:after="0" w:line="240" w:lineRule="auto"/>
        <w:ind w:right="-270"/>
        <w:rPr>
          <w:rFonts w:ascii="Arial" w:hAnsi="Arial" w:cs="Arial"/>
          <w:bCs/>
          <w:kern w:val="36"/>
          <w:sz w:val="20"/>
          <w:szCs w:val="20"/>
        </w:rPr>
      </w:pPr>
    </w:p>
    <w:p w:rsidR="00A1292A" w:rsidRPr="00F5067E" w:rsidRDefault="00A1292A" w:rsidP="00A1292A">
      <w:pPr>
        <w:spacing w:after="0"/>
        <w:ind w:right="-270"/>
        <w:rPr>
          <w:rFonts w:ascii="Arial" w:hAnsi="Arial" w:cs="Arial"/>
          <w:b/>
          <w:color w:val="000000"/>
          <w:sz w:val="20"/>
          <w:szCs w:val="20"/>
          <w:u w:val="single"/>
        </w:rPr>
        <w:sectPr w:rsidR="00A1292A" w:rsidRPr="00F5067E" w:rsidSect="0074338E">
          <w:type w:val="continuous"/>
          <w:pgSz w:w="12240" w:h="15840"/>
          <w:pgMar w:top="576" w:right="432" w:bottom="576" w:left="1152" w:header="720" w:footer="720" w:gutter="0"/>
          <w:cols w:num="2" w:space="720"/>
          <w:docGrid w:linePitch="360"/>
        </w:sectPr>
      </w:pPr>
    </w:p>
    <w:p w:rsidR="00A1292A" w:rsidRPr="00F5067E" w:rsidRDefault="00A1292A" w:rsidP="00A1292A">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lastRenderedPageBreak/>
        <w:t>WHO WRITES THE PSGs?</w:t>
      </w:r>
    </w:p>
    <w:p w:rsidR="00A1292A" w:rsidRPr="00F5067E" w:rsidRDefault="00A1292A" w:rsidP="00A1292A">
      <w:pPr>
        <w:spacing w:after="0"/>
        <w:ind w:right="-270"/>
        <w:rPr>
          <w:rFonts w:ascii="Arial" w:hAnsi="Arial" w:cs="Arial"/>
          <w:color w:val="000000"/>
          <w:sz w:val="20"/>
          <w:szCs w:val="20"/>
        </w:rPr>
      </w:pPr>
      <w:r w:rsidRPr="00F5067E">
        <w:rPr>
          <w:rFonts w:ascii="Arial" w:hAnsi="Arial" w:cs="Arial"/>
          <w:color w:val="000000"/>
          <w:sz w:val="20"/>
          <w:szCs w:val="20"/>
        </w:rPr>
        <w:t>The IEP Team writes the PSGs based on age appropriate transition assessment and the student’s preferences, interests, needs, and strengths.</w:t>
      </w:r>
    </w:p>
    <w:p w:rsidR="00A1292A" w:rsidRPr="00F5067E" w:rsidRDefault="00A1292A" w:rsidP="00A1292A">
      <w:pPr>
        <w:spacing w:after="0"/>
        <w:ind w:right="-270"/>
        <w:rPr>
          <w:rFonts w:ascii="Arial" w:hAnsi="Arial" w:cs="Arial"/>
          <w:color w:val="000000"/>
          <w:sz w:val="20"/>
          <w:szCs w:val="20"/>
        </w:rPr>
        <w:sectPr w:rsidR="00A1292A" w:rsidRPr="00F5067E" w:rsidSect="0074338E">
          <w:type w:val="continuous"/>
          <w:pgSz w:w="12240" w:h="15840"/>
          <w:pgMar w:top="576" w:right="432" w:bottom="576" w:left="1152" w:header="720" w:footer="720" w:gutter="0"/>
          <w:cols w:space="720"/>
          <w:docGrid w:linePitch="360"/>
        </w:sectPr>
      </w:pPr>
    </w:p>
    <w:p w:rsidR="00A1292A" w:rsidRPr="00F5067E" w:rsidRDefault="00A1292A" w:rsidP="00A1292A">
      <w:pPr>
        <w:spacing w:after="0"/>
        <w:ind w:right="-270"/>
        <w:rPr>
          <w:rFonts w:ascii="Arial" w:hAnsi="Arial" w:cs="Arial"/>
          <w:color w:val="000000"/>
          <w:sz w:val="20"/>
          <w:szCs w:val="20"/>
        </w:rPr>
      </w:pPr>
    </w:p>
    <w:p w:rsidR="00A1292A" w:rsidRPr="00F5067E" w:rsidRDefault="00A1292A" w:rsidP="00A1292A">
      <w:pPr>
        <w:spacing w:after="0"/>
        <w:ind w:right="-270"/>
        <w:rPr>
          <w:rFonts w:ascii="Arial" w:hAnsi="Arial" w:cs="Arial"/>
          <w:b/>
          <w:color w:val="000000"/>
          <w:sz w:val="20"/>
          <w:szCs w:val="20"/>
          <w:u w:val="single"/>
        </w:rPr>
        <w:sectPr w:rsidR="00A1292A" w:rsidRPr="00F5067E" w:rsidSect="0074338E">
          <w:type w:val="continuous"/>
          <w:pgSz w:w="12240" w:h="15840"/>
          <w:pgMar w:top="576" w:right="432" w:bottom="576" w:left="1152" w:header="720" w:footer="720" w:gutter="0"/>
          <w:cols w:num="2" w:space="720"/>
          <w:docGrid w:linePitch="360"/>
        </w:sectPr>
      </w:pPr>
    </w:p>
    <w:p w:rsidR="00A1292A" w:rsidRPr="00F5067E" w:rsidRDefault="00A1292A" w:rsidP="00A1292A">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lastRenderedPageBreak/>
        <w:t>IS THERE A FORM I SHOULD USE?</w:t>
      </w:r>
    </w:p>
    <w:p w:rsidR="00A1292A" w:rsidRDefault="00A1292A" w:rsidP="00A1292A">
      <w:pPr>
        <w:spacing w:after="0"/>
        <w:ind w:right="-270"/>
        <w:rPr>
          <w:rFonts w:ascii="Arial" w:hAnsi="Arial" w:cs="Arial"/>
          <w:color w:val="000000"/>
          <w:sz w:val="20"/>
          <w:szCs w:val="20"/>
        </w:rPr>
      </w:pPr>
      <w:r w:rsidRPr="00F5067E">
        <w:rPr>
          <w:rFonts w:ascii="Arial" w:hAnsi="Arial" w:cs="Arial"/>
          <w:color w:val="000000"/>
          <w:sz w:val="20"/>
          <w:szCs w:val="20"/>
        </w:rPr>
        <w:t>The PSGs are part of the IEP and should be documented on the Transition page of the IEP.</w:t>
      </w:r>
    </w:p>
    <w:p w:rsidR="00A1292A" w:rsidRDefault="00A1292A" w:rsidP="00A1292A">
      <w:pPr>
        <w:spacing w:after="0"/>
        <w:ind w:right="-270"/>
        <w:rPr>
          <w:rFonts w:ascii="Arial" w:hAnsi="Arial" w:cs="Arial"/>
          <w:color w:val="000000"/>
          <w:sz w:val="20"/>
          <w:szCs w:val="20"/>
        </w:rPr>
      </w:pPr>
    </w:p>
    <w:p w:rsidR="00A1292A" w:rsidRDefault="00A1292A" w:rsidP="00A1292A">
      <w:pPr>
        <w:spacing w:after="0"/>
        <w:ind w:right="-270"/>
        <w:rPr>
          <w:rFonts w:ascii="Arial" w:hAnsi="Arial" w:cs="Arial"/>
          <w:color w:val="000000"/>
          <w:sz w:val="20"/>
          <w:szCs w:val="20"/>
        </w:rPr>
      </w:pPr>
    </w:p>
    <w:p w:rsidR="00A1292A" w:rsidRDefault="00A1292A" w:rsidP="00A1292A">
      <w:pPr>
        <w:spacing w:after="0"/>
        <w:ind w:right="-270"/>
        <w:rPr>
          <w:rFonts w:ascii="Arial" w:hAnsi="Arial" w:cs="Arial"/>
          <w:color w:val="000000"/>
          <w:sz w:val="20"/>
          <w:szCs w:val="20"/>
        </w:rPr>
      </w:pPr>
    </w:p>
    <w:sectPr w:rsidR="00A1292A" w:rsidSect="00A1292A">
      <w:footerReference w:type="default" r:id="rId10"/>
      <w:type w:val="continuous"/>
      <w:pgSz w:w="12240" w:h="15840"/>
      <w:pgMar w:top="576" w:right="43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C2" w:rsidRDefault="007B09C2" w:rsidP="007B09C2">
      <w:pPr>
        <w:spacing w:after="0" w:line="240" w:lineRule="auto"/>
      </w:pPr>
      <w:r>
        <w:separator/>
      </w:r>
    </w:p>
  </w:endnote>
  <w:endnote w:type="continuationSeparator" w:id="0">
    <w:p w:rsidR="007B09C2" w:rsidRDefault="007B09C2" w:rsidP="007B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13677"/>
      <w:docPartObj>
        <w:docPartGallery w:val="Page Numbers (Bottom of Page)"/>
        <w:docPartUnique/>
      </w:docPartObj>
    </w:sdtPr>
    <w:sdtEndPr>
      <w:rPr>
        <w:noProof/>
      </w:rPr>
    </w:sdtEndPr>
    <w:sdtContent>
      <w:p w:rsidR="00A1292A" w:rsidRDefault="00A129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292A" w:rsidRDefault="00A12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8732"/>
      <w:docPartObj>
        <w:docPartGallery w:val="Page Numbers (Bottom of Page)"/>
        <w:docPartUnique/>
      </w:docPartObj>
    </w:sdtPr>
    <w:sdtEndPr>
      <w:rPr>
        <w:noProof/>
      </w:rPr>
    </w:sdtEndPr>
    <w:sdtContent>
      <w:p w:rsidR="007B09C2" w:rsidRDefault="007B09C2">
        <w:pPr>
          <w:pStyle w:val="Footer"/>
          <w:jc w:val="right"/>
        </w:pPr>
        <w:r>
          <w:fldChar w:fldCharType="begin"/>
        </w:r>
        <w:r>
          <w:instrText xml:space="preserve"> PAGE   \* MERGEFORMAT </w:instrText>
        </w:r>
        <w:r>
          <w:fldChar w:fldCharType="separate"/>
        </w:r>
        <w:r w:rsidR="00A1292A">
          <w:rPr>
            <w:noProof/>
          </w:rPr>
          <w:t>29</w:t>
        </w:r>
        <w:r>
          <w:rPr>
            <w:noProof/>
          </w:rPr>
          <w:fldChar w:fldCharType="end"/>
        </w:r>
      </w:p>
    </w:sdtContent>
  </w:sdt>
  <w:p w:rsidR="007B09C2" w:rsidRDefault="007B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C2" w:rsidRDefault="007B09C2" w:rsidP="007B09C2">
      <w:pPr>
        <w:spacing w:after="0" w:line="240" w:lineRule="auto"/>
      </w:pPr>
      <w:r>
        <w:separator/>
      </w:r>
    </w:p>
  </w:footnote>
  <w:footnote w:type="continuationSeparator" w:id="0">
    <w:p w:rsidR="007B09C2" w:rsidRDefault="007B09C2" w:rsidP="007B0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89D"/>
    <w:multiLevelType w:val="hybridMultilevel"/>
    <w:tmpl w:val="284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2160B"/>
    <w:multiLevelType w:val="hybridMultilevel"/>
    <w:tmpl w:val="2BA0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831A5"/>
    <w:multiLevelType w:val="hybridMultilevel"/>
    <w:tmpl w:val="F4EA5A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D33851"/>
    <w:multiLevelType w:val="hybridMultilevel"/>
    <w:tmpl w:val="98F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2"/>
    <w:rsid w:val="00292BF3"/>
    <w:rsid w:val="007B09C2"/>
    <w:rsid w:val="009F631F"/>
    <w:rsid w:val="00A129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7B09C2"/>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7B09C2"/>
  </w:style>
  <w:style w:type="paragraph" w:styleId="Header">
    <w:name w:val="header"/>
    <w:basedOn w:val="Normal"/>
    <w:link w:val="HeaderChar"/>
    <w:uiPriority w:val="99"/>
    <w:unhideWhenUsed/>
    <w:rsid w:val="007B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C2"/>
    <w:rPr>
      <w:lang w:eastAsia="zh-TW"/>
    </w:rPr>
  </w:style>
  <w:style w:type="paragraph" w:styleId="Footer">
    <w:name w:val="footer"/>
    <w:basedOn w:val="Normal"/>
    <w:link w:val="FooterChar"/>
    <w:uiPriority w:val="99"/>
    <w:unhideWhenUsed/>
    <w:rsid w:val="007B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C2"/>
    <w:rPr>
      <w:lang w:eastAsia="zh-TW"/>
    </w:rPr>
  </w:style>
  <w:style w:type="paragraph" w:styleId="ListParagraph">
    <w:name w:val="List Paragraph"/>
    <w:basedOn w:val="Normal"/>
    <w:uiPriority w:val="34"/>
    <w:qFormat/>
    <w:rsid w:val="007B09C2"/>
    <w:pPr>
      <w:ind w:left="720"/>
      <w:contextualSpacing/>
    </w:pPr>
    <w:rPr>
      <w:rFonts w:eastAsiaTheme="minorHAnsi"/>
      <w:lang w:eastAsia="en-US"/>
    </w:rPr>
  </w:style>
  <w:style w:type="character" w:styleId="Hyperlink">
    <w:name w:val="Hyperlink"/>
    <w:basedOn w:val="DefaultParagraphFont"/>
    <w:uiPriority w:val="99"/>
    <w:unhideWhenUsed/>
    <w:rsid w:val="007B09C2"/>
    <w:rPr>
      <w:color w:val="0000FF" w:themeColor="hyperlink"/>
      <w:u w:val="single"/>
    </w:rPr>
  </w:style>
  <w:style w:type="paragraph" w:styleId="FootnoteText">
    <w:name w:val="footnote text"/>
    <w:basedOn w:val="Normal"/>
    <w:link w:val="FootnoteTextChar"/>
    <w:uiPriority w:val="99"/>
    <w:semiHidden/>
    <w:unhideWhenUsed/>
    <w:rsid w:val="007B09C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B09C2"/>
    <w:rPr>
      <w:rFonts w:eastAsiaTheme="minorHAnsi"/>
      <w:sz w:val="20"/>
      <w:szCs w:val="20"/>
      <w:lang w:eastAsia="en-US"/>
    </w:rPr>
  </w:style>
  <w:style w:type="character" w:styleId="FootnoteReference">
    <w:name w:val="footnote reference"/>
    <w:basedOn w:val="DefaultParagraphFont"/>
    <w:unhideWhenUsed/>
    <w:rsid w:val="007B09C2"/>
    <w:rPr>
      <w:vertAlign w:val="superscript"/>
    </w:rPr>
  </w:style>
  <w:style w:type="character" w:styleId="Strong">
    <w:name w:val="Strong"/>
    <w:basedOn w:val="DefaultParagraphFont"/>
    <w:uiPriority w:val="22"/>
    <w:qFormat/>
    <w:rsid w:val="007B09C2"/>
    <w:rPr>
      <w:b/>
      <w:bCs/>
    </w:rPr>
  </w:style>
  <w:style w:type="table" w:customStyle="1" w:styleId="TableGrid1">
    <w:name w:val="Table Grid1"/>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C2"/>
    <w:rPr>
      <w:rFonts w:ascii="Tahoma" w:hAnsi="Tahoma" w:cs="Tahoma"/>
      <w:sz w:val="16"/>
      <w:szCs w:val="16"/>
      <w:lang w:eastAsia="zh-TW"/>
    </w:rPr>
  </w:style>
  <w:style w:type="paragraph" w:styleId="Subtitle">
    <w:name w:val="Subtitle"/>
    <w:basedOn w:val="Normal"/>
    <w:link w:val="SubtitleChar"/>
    <w:uiPriority w:val="99"/>
    <w:qFormat/>
    <w:rsid w:val="007B09C2"/>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7B09C2"/>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09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09C2"/>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B09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7B09C2"/>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7B09C2"/>
  </w:style>
  <w:style w:type="paragraph" w:styleId="Header">
    <w:name w:val="header"/>
    <w:basedOn w:val="Normal"/>
    <w:link w:val="HeaderChar"/>
    <w:uiPriority w:val="99"/>
    <w:unhideWhenUsed/>
    <w:rsid w:val="007B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C2"/>
    <w:rPr>
      <w:lang w:eastAsia="zh-TW"/>
    </w:rPr>
  </w:style>
  <w:style w:type="paragraph" w:styleId="Footer">
    <w:name w:val="footer"/>
    <w:basedOn w:val="Normal"/>
    <w:link w:val="FooterChar"/>
    <w:uiPriority w:val="99"/>
    <w:unhideWhenUsed/>
    <w:rsid w:val="007B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C2"/>
    <w:rPr>
      <w:lang w:eastAsia="zh-TW"/>
    </w:rPr>
  </w:style>
  <w:style w:type="paragraph" w:styleId="ListParagraph">
    <w:name w:val="List Paragraph"/>
    <w:basedOn w:val="Normal"/>
    <w:uiPriority w:val="34"/>
    <w:qFormat/>
    <w:rsid w:val="007B09C2"/>
    <w:pPr>
      <w:ind w:left="720"/>
      <w:contextualSpacing/>
    </w:pPr>
    <w:rPr>
      <w:rFonts w:eastAsiaTheme="minorHAnsi"/>
      <w:lang w:eastAsia="en-US"/>
    </w:rPr>
  </w:style>
  <w:style w:type="character" w:styleId="Hyperlink">
    <w:name w:val="Hyperlink"/>
    <w:basedOn w:val="DefaultParagraphFont"/>
    <w:uiPriority w:val="99"/>
    <w:unhideWhenUsed/>
    <w:rsid w:val="007B09C2"/>
    <w:rPr>
      <w:color w:val="0000FF" w:themeColor="hyperlink"/>
      <w:u w:val="single"/>
    </w:rPr>
  </w:style>
  <w:style w:type="paragraph" w:styleId="FootnoteText">
    <w:name w:val="footnote text"/>
    <w:basedOn w:val="Normal"/>
    <w:link w:val="FootnoteTextChar"/>
    <w:uiPriority w:val="99"/>
    <w:semiHidden/>
    <w:unhideWhenUsed/>
    <w:rsid w:val="007B09C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B09C2"/>
    <w:rPr>
      <w:rFonts w:eastAsiaTheme="minorHAnsi"/>
      <w:sz w:val="20"/>
      <w:szCs w:val="20"/>
      <w:lang w:eastAsia="en-US"/>
    </w:rPr>
  </w:style>
  <w:style w:type="character" w:styleId="FootnoteReference">
    <w:name w:val="footnote reference"/>
    <w:basedOn w:val="DefaultParagraphFont"/>
    <w:unhideWhenUsed/>
    <w:rsid w:val="007B09C2"/>
    <w:rPr>
      <w:vertAlign w:val="superscript"/>
    </w:rPr>
  </w:style>
  <w:style w:type="character" w:styleId="Strong">
    <w:name w:val="Strong"/>
    <w:basedOn w:val="DefaultParagraphFont"/>
    <w:uiPriority w:val="22"/>
    <w:qFormat/>
    <w:rsid w:val="007B09C2"/>
    <w:rPr>
      <w:b/>
      <w:bCs/>
    </w:rPr>
  </w:style>
  <w:style w:type="table" w:customStyle="1" w:styleId="TableGrid1">
    <w:name w:val="Table Grid1"/>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C2"/>
    <w:rPr>
      <w:rFonts w:ascii="Tahoma" w:hAnsi="Tahoma" w:cs="Tahoma"/>
      <w:sz w:val="16"/>
      <w:szCs w:val="16"/>
      <w:lang w:eastAsia="zh-TW"/>
    </w:rPr>
  </w:style>
  <w:style w:type="paragraph" w:styleId="Subtitle">
    <w:name w:val="Subtitle"/>
    <w:basedOn w:val="Normal"/>
    <w:link w:val="SubtitleChar"/>
    <w:uiPriority w:val="99"/>
    <w:qFormat/>
    <w:rsid w:val="007B09C2"/>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7B09C2"/>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09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09C2"/>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7B0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B0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B754-0B46-4785-B6AE-1524EFF8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2013-10-21T17:29:00Z</dcterms:created>
  <dcterms:modified xsi:type="dcterms:W3CDTF">2013-10-21T18:29:00Z</dcterms:modified>
</cp:coreProperties>
</file>