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E9" w:rsidRPr="00955AE9" w:rsidRDefault="00955AE9" w:rsidP="00955AE9">
      <w:pPr>
        <w:spacing w:line="240" w:lineRule="auto"/>
        <w:rPr>
          <w:rFonts w:ascii="Arial" w:hAnsi="Arial" w:cs="Arial"/>
          <w:b/>
        </w:rPr>
      </w:pPr>
    </w:p>
    <w:p w:rsidR="00955AE9" w:rsidRPr="00955AE9" w:rsidRDefault="00955AE9" w:rsidP="00955AE9">
      <w:pPr>
        <w:jc w:val="center"/>
        <w:rPr>
          <w:rFonts w:ascii="Arial" w:hAnsi="Arial" w:cs="Arial"/>
          <w:b/>
          <w:sz w:val="28"/>
          <w:szCs w:val="28"/>
        </w:rPr>
      </w:pPr>
      <w:r w:rsidRPr="00955AE9">
        <w:rPr>
          <w:rFonts w:ascii="Arial" w:hAnsi="Arial" w:cs="Arial"/>
          <w:b/>
          <w:sz w:val="28"/>
          <w:szCs w:val="28"/>
        </w:rPr>
        <w:t>SECONDARY TRANSITION PROCEDURAL COMPLIANCE STANDARDS</w:t>
      </w:r>
    </w:p>
    <w:p w:rsidR="00955AE9" w:rsidRPr="00955AE9" w:rsidRDefault="00955AE9" w:rsidP="00955AE9">
      <w:r w:rsidRPr="00955AE9">
        <w:rPr>
          <w:rFonts w:ascii="Arial" w:hAnsi="Arial" w:cs="Arial"/>
        </w:rPr>
        <w:t>States are required to submit the initial compliance on eight IEP standards annually.  Districts are given a selected set of files to review, and report the status of each student on each of the transition standards.  The following table displays the trends shown for each of the standards over the past four years.</w:t>
      </w:r>
      <w:r w:rsidRPr="00955AE9">
        <w:t xml:space="preserve"> </w:t>
      </w:r>
    </w:p>
    <w:p w:rsidR="00955AE9" w:rsidRPr="00955AE9" w:rsidRDefault="00955AE9" w:rsidP="00955AE9">
      <w:r w:rsidRPr="00955AE9">
        <w:rPr>
          <w:noProof/>
        </w:rPr>
        <w:drawing>
          <wp:inline distT="0" distB="0" distL="0" distR="0" wp14:anchorId="3A1483E3" wp14:editId="40145CBA">
            <wp:extent cx="6144243" cy="4375047"/>
            <wp:effectExtent l="19050" t="0" r="8907" b="0"/>
            <wp:docPr id="8" name="Picture 0" descr="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3.gif"/>
                    <pic:cNvPicPr/>
                  </pic:nvPicPr>
                  <pic:blipFill>
                    <a:blip r:embed="rId8" cstate="print"/>
                    <a:stretch>
                      <a:fillRect/>
                    </a:stretch>
                  </pic:blipFill>
                  <pic:spPr>
                    <a:xfrm>
                      <a:off x="0" y="0"/>
                      <a:ext cx="6146196" cy="4376437"/>
                    </a:xfrm>
                    <a:prstGeom prst="rect">
                      <a:avLst/>
                    </a:prstGeom>
                  </pic:spPr>
                </pic:pic>
              </a:graphicData>
            </a:graphic>
          </wp:inline>
        </w:drawing>
      </w:r>
    </w:p>
    <w:p w:rsidR="00955AE9" w:rsidRPr="00955AE9" w:rsidRDefault="00955AE9" w:rsidP="00955AE9">
      <w:pPr>
        <w:rPr>
          <w:rFonts w:ascii="Arial" w:hAnsi="Arial" w:cs="Arial"/>
        </w:rPr>
      </w:pPr>
      <w:r w:rsidRPr="00955AE9">
        <w:rPr>
          <w:rFonts w:ascii="Arial" w:hAnsi="Arial" w:cs="Arial"/>
        </w:rPr>
        <w:t xml:space="preserve">The chart shows that initial compliance has dropped for all of the eight standards in the 2012-13 school </w:t>
      </w:r>
      <w:proofErr w:type="gramStart"/>
      <w:r w:rsidRPr="00955AE9">
        <w:rPr>
          <w:rFonts w:ascii="Arial" w:hAnsi="Arial" w:cs="Arial"/>
        </w:rPr>
        <w:t>year</w:t>
      </w:r>
      <w:proofErr w:type="gramEnd"/>
      <w:r w:rsidRPr="00955AE9">
        <w:rPr>
          <w:rFonts w:ascii="Arial" w:hAnsi="Arial" w:cs="Arial"/>
        </w:rPr>
        <w:t>.  Inviting the student had the biggest drop (6%). Age appropriate assessment and course of study both dropped around 3.5%.  Overall, the number of students with all eight standards in compliance dropped from 80% to 69%.  The file could be out of compliance on only one standard, or on all eight to be considered out of compliance.</w:t>
      </w:r>
    </w:p>
    <w:p w:rsidR="00955AE9" w:rsidRPr="00955AE9" w:rsidRDefault="00955AE9" w:rsidP="00955AE9">
      <w:pPr>
        <w:rPr>
          <w:rFonts w:ascii="Arial" w:hAnsi="Arial" w:cs="Arial"/>
        </w:rPr>
      </w:pPr>
      <w:r w:rsidRPr="00955AE9">
        <w:rPr>
          <w:rFonts w:ascii="Arial" w:hAnsi="Arial" w:cs="Arial"/>
        </w:rPr>
        <w:t>There was also a drop in the percentage of student files that were initially compliant from two years ago, falling from 81.5% to 80%</w:t>
      </w:r>
    </w:p>
    <w:p w:rsidR="00955AE9" w:rsidRPr="00955AE9" w:rsidRDefault="00955AE9" w:rsidP="00955AE9">
      <w:pPr>
        <w:rPr>
          <w:rFonts w:ascii="Arial" w:hAnsi="Arial" w:cs="Arial"/>
        </w:rPr>
      </w:pPr>
    </w:p>
    <w:p w:rsidR="00955AE9" w:rsidRPr="00955AE9" w:rsidRDefault="00955AE9" w:rsidP="00955AE9">
      <w:pPr>
        <w:rPr>
          <w:rFonts w:ascii="Arial" w:hAnsi="Arial" w:cs="Arial"/>
        </w:rPr>
      </w:pPr>
    </w:p>
    <w:p w:rsidR="00955AE9" w:rsidRPr="00955AE9" w:rsidRDefault="00955AE9" w:rsidP="00955AE9">
      <w:pPr>
        <w:rPr>
          <w:rFonts w:ascii="Arial" w:hAnsi="Arial" w:cs="Arial"/>
        </w:rPr>
      </w:pPr>
    </w:p>
    <w:p w:rsidR="00955AE9" w:rsidRPr="00955AE9" w:rsidRDefault="00955AE9" w:rsidP="00955AE9">
      <w:pPr>
        <w:rPr>
          <w:rFonts w:ascii="Arial" w:eastAsia="Times New Roman" w:hAnsi="Arial" w:cs="Times New Roman"/>
          <w:b/>
          <w:sz w:val="26"/>
          <w:szCs w:val="26"/>
          <w:lang w:eastAsia="en-US"/>
        </w:rPr>
      </w:pPr>
      <w:r w:rsidRPr="00955AE9">
        <w:rPr>
          <w:sz w:val="26"/>
          <w:szCs w:val="26"/>
        </w:rPr>
        <w:br w:type="page"/>
      </w:r>
    </w:p>
    <w:p w:rsidR="00955AE9" w:rsidRPr="00955AE9" w:rsidRDefault="00955AE9" w:rsidP="00955AE9">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6"/>
          <w:szCs w:val="26"/>
          <w:lang w:eastAsia="en-US"/>
        </w:rPr>
      </w:pPr>
      <w:r w:rsidRPr="00955AE9">
        <w:rPr>
          <w:rFonts w:ascii="Arial" w:eastAsia="Times New Roman" w:hAnsi="Arial" w:cs="Times New Roman"/>
          <w:b/>
          <w:sz w:val="26"/>
          <w:szCs w:val="26"/>
          <w:lang w:eastAsia="en-US"/>
        </w:rPr>
        <w:lastRenderedPageBreak/>
        <w:t>PROCEDURAL COMPLIANCE TRANSITION STANDARDS FOR A QUALITY IEP</w:t>
      </w:r>
    </w:p>
    <w:p w:rsidR="00955AE9" w:rsidRPr="00955AE9" w:rsidRDefault="00955AE9" w:rsidP="00955AE9">
      <w:pPr>
        <w:keepLines/>
        <w:tabs>
          <w:tab w:val="left" w:pos="360"/>
          <w:tab w:val="left" w:pos="720"/>
          <w:tab w:val="left" w:pos="1080"/>
          <w:tab w:val="left" w:pos="1440"/>
          <w:tab w:val="left" w:pos="1800"/>
        </w:tabs>
        <w:spacing w:after="0" w:line="240" w:lineRule="auto"/>
        <w:jc w:val="center"/>
        <w:outlineLvl w:val="0"/>
        <w:rPr>
          <w:rFonts w:ascii="Arial" w:eastAsia="Times New Roman" w:hAnsi="Arial" w:cs="Times New Roman"/>
          <w:b/>
          <w:sz w:val="24"/>
          <w:szCs w:val="24"/>
          <w:lang w:eastAsia="en-US"/>
        </w:rPr>
      </w:pPr>
    </w:p>
    <w:tbl>
      <w:tblPr>
        <w:tblW w:w="100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right w:w="58" w:type="dxa"/>
        </w:tblCellMar>
        <w:tblLook w:val="0000" w:firstRow="0" w:lastRow="0" w:firstColumn="0" w:lastColumn="0" w:noHBand="0" w:noVBand="0"/>
      </w:tblPr>
      <w:tblGrid>
        <w:gridCol w:w="10012"/>
      </w:tblGrid>
      <w:tr w:rsidR="00955AE9" w:rsidRPr="00955AE9" w:rsidTr="00A65356">
        <w:trPr>
          <w:cantSplit/>
        </w:trPr>
        <w:tc>
          <w:tcPr>
            <w:tcW w:w="10012" w:type="dxa"/>
            <w:shd w:val="clear" w:color="auto" w:fill="auto"/>
            <w:vAlign w:val="center"/>
          </w:tcPr>
          <w:p w:rsidR="00955AE9" w:rsidRPr="00955AE9" w:rsidRDefault="00955AE9" w:rsidP="00955AE9">
            <w:pPr>
              <w:keepLines/>
              <w:tabs>
                <w:tab w:val="left" w:pos="720"/>
                <w:tab w:val="left" w:pos="1080"/>
                <w:tab w:val="left" w:pos="1440"/>
                <w:tab w:val="left" w:pos="1800"/>
              </w:tabs>
              <w:spacing w:after="60" w:line="240" w:lineRule="auto"/>
              <w:ind w:right="-80"/>
              <w:rPr>
                <w:rFonts w:ascii="Arial" w:hAnsi="Arial" w:cs="Arial"/>
              </w:rPr>
            </w:pPr>
            <w:r w:rsidRPr="00955AE9">
              <w:rPr>
                <w:rFonts w:ascii="Arial" w:hAnsi="Arial" w:cs="Arial"/>
              </w:rPr>
              <w:t xml:space="preserve">Standard # 16:  Beginning with the first IEP in effect when the student turns 16, the IEP Team Notice: </w:t>
            </w:r>
          </w:p>
          <w:p w:rsidR="00955AE9" w:rsidRPr="00955AE9" w:rsidRDefault="00955AE9" w:rsidP="00955AE9">
            <w:pPr>
              <w:keepLines/>
              <w:numPr>
                <w:ilvl w:val="0"/>
                <w:numId w:val="1"/>
              </w:numPr>
              <w:tabs>
                <w:tab w:val="left" w:pos="1080"/>
                <w:tab w:val="left" w:pos="1440"/>
                <w:tab w:val="left" w:pos="1800"/>
              </w:tabs>
              <w:spacing w:after="60" w:line="240" w:lineRule="auto"/>
              <w:ind w:right="-80"/>
              <w:rPr>
                <w:rFonts w:ascii="Arial" w:hAnsi="Arial" w:cs="Arial"/>
                <w:b/>
              </w:rPr>
            </w:pPr>
            <w:r w:rsidRPr="00955AE9">
              <w:rPr>
                <w:rFonts w:ascii="Arial" w:hAnsi="Arial" w:cs="Arial"/>
                <w:b/>
              </w:rPr>
              <w:t xml:space="preserve">Invited the student; </w:t>
            </w:r>
          </w:p>
          <w:p w:rsidR="00955AE9" w:rsidRPr="00955AE9" w:rsidRDefault="00955AE9" w:rsidP="00955AE9">
            <w:pPr>
              <w:keepLines/>
              <w:numPr>
                <w:ilvl w:val="0"/>
                <w:numId w:val="1"/>
              </w:numPr>
              <w:tabs>
                <w:tab w:val="left" w:pos="1080"/>
                <w:tab w:val="left" w:pos="1440"/>
                <w:tab w:val="left" w:pos="1800"/>
              </w:tabs>
              <w:spacing w:after="60" w:line="240" w:lineRule="auto"/>
              <w:ind w:right="-80"/>
              <w:rPr>
                <w:rFonts w:ascii="Arial" w:hAnsi="Arial" w:cs="Arial"/>
              </w:rPr>
            </w:pPr>
            <w:r w:rsidRPr="00955AE9">
              <w:rPr>
                <w:rFonts w:ascii="Arial" w:hAnsi="Arial" w:cs="Arial"/>
              </w:rPr>
              <w:t>Informed the parent and student that consideration of the postsecondary goals and transition services would be addressed; and,</w:t>
            </w:r>
          </w:p>
          <w:p w:rsidR="00955AE9" w:rsidRPr="00955AE9" w:rsidRDefault="00955AE9" w:rsidP="00955AE9">
            <w:pPr>
              <w:keepLines/>
              <w:numPr>
                <w:ilvl w:val="0"/>
                <w:numId w:val="2"/>
              </w:numPr>
              <w:tabs>
                <w:tab w:val="left" w:pos="360"/>
                <w:tab w:val="left" w:pos="1080"/>
                <w:tab w:val="left" w:pos="1440"/>
                <w:tab w:val="left" w:pos="1800"/>
              </w:tabs>
              <w:spacing w:after="60" w:line="240" w:lineRule="auto"/>
              <w:rPr>
                <w:rFonts w:ascii="Arial" w:hAnsi="Arial" w:cs="Arial"/>
              </w:rPr>
            </w:pPr>
            <w:r w:rsidRPr="00955AE9">
              <w:rPr>
                <w:rFonts w:ascii="Arial" w:hAnsi="Arial" w:cs="Arial"/>
              </w:rPr>
              <w:t xml:space="preserve">Identified any other agency that would be invited to send a representative if appropriate. </w:t>
            </w:r>
          </w:p>
          <w:p w:rsidR="00955AE9" w:rsidRPr="00955AE9" w:rsidRDefault="00955AE9" w:rsidP="00955AE9">
            <w:pPr>
              <w:keepLines/>
              <w:numPr>
                <w:ilvl w:val="0"/>
                <w:numId w:val="2"/>
              </w:numPr>
              <w:tabs>
                <w:tab w:val="left" w:pos="360"/>
                <w:tab w:val="left" w:pos="1080"/>
                <w:tab w:val="left" w:pos="1440"/>
                <w:tab w:val="left" w:pos="1800"/>
              </w:tabs>
              <w:spacing w:after="60" w:line="240" w:lineRule="auto"/>
              <w:rPr>
                <w:rFonts w:ascii="Arial" w:hAnsi="Arial" w:cs="Arial"/>
              </w:rPr>
            </w:pPr>
            <w:r w:rsidRPr="00955AE9">
              <w:rPr>
                <w:rFonts w:ascii="Arial" w:hAnsi="Arial" w:cs="Arial"/>
              </w:rPr>
              <w:t xml:space="preserve">Included the purpose, time and place of meeting, and who will attend; </w:t>
            </w:r>
          </w:p>
          <w:p w:rsidR="00955AE9" w:rsidRPr="00955AE9" w:rsidRDefault="00955AE9" w:rsidP="00955AE9">
            <w:pPr>
              <w:keepLines/>
              <w:numPr>
                <w:ilvl w:val="0"/>
                <w:numId w:val="2"/>
              </w:numPr>
              <w:tabs>
                <w:tab w:val="left" w:pos="360"/>
                <w:tab w:val="left" w:pos="1080"/>
                <w:tab w:val="left" w:pos="1440"/>
                <w:tab w:val="left" w:pos="1800"/>
              </w:tabs>
              <w:spacing w:after="60" w:line="240" w:lineRule="auto"/>
              <w:rPr>
                <w:rFonts w:ascii="Arial" w:hAnsi="Arial" w:cs="Arial"/>
              </w:rPr>
            </w:pPr>
            <w:r w:rsidRPr="00955AE9">
              <w:rPr>
                <w:rFonts w:ascii="Arial" w:hAnsi="Arial" w:cs="Arial"/>
              </w:rPr>
              <w:t>Informed the parent they may invite other individuals who have knowledge or special expertise regarding the child</w:t>
            </w:r>
          </w:p>
          <w:p w:rsidR="00955AE9" w:rsidRPr="00955AE9" w:rsidRDefault="00955AE9" w:rsidP="00955AE9">
            <w:pPr>
              <w:keepLines/>
              <w:numPr>
                <w:ilvl w:val="0"/>
                <w:numId w:val="1"/>
              </w:numPr>
              <w:tabs>
                <w:tab w:val="left" w:pos="1080"/>
                <w:tab w:val="left" w:pos="1440"/>
                <w:tab w:val="left" w:pos="1800"/>
              </w:tabs>
              <w:spacing w:after="60" w:line="240" w:lineRule="auto"/>
              <w:ind w:right="-80"/>
              <w:rPr>
                <w:rFonts w:ascii="Arial" w:hAnsi="Arial" w:cs="Arial"/>
              </w:rPr>
            </w:pPr>
            <w:r w:rsidRPr="00955AE9">
              <w:rPr>
                <w:rFonts w:ascii="Arial" w:hAnsi="Arial" w:cs="Arial"/>
              </w:rPr>
              <w:t>Informed the parent that the team may proceed with the meeting if the district is unable to convince the parent that they should attend. §300.322</w:t>
            </w:r>
          </w:p>
          <w:p w:rsidR="00955AE9" w:rsidRPr="00955AE9" w:rsidRDefault="00955AE9" w:rsidP="00955AE9">
            <w:pPr>
              <w:keepLines/>
              <w:numPr>
                <w:ilvl w:val="0"/>
                <w:numId w:val="1"/>
              </w:numPr>
              <w:tabs>
                <w:tab w:val="left" w:pos="1080"/>
                <w:tab w:val="left" w:pos="1440"/>
                <w:tab w:val="left" w:pos="1800"/>
              </w:tabs>
              <w:spacing w:after="60" w:line="240" w:lineRule="auto"/>
              <w:ind w:right="-80"/>
              <w:rPr>
                <w:rFonts w:ascii="Arial" w:hAnsi="Arial" w:cs="Arial"/>
              </w:rPr>
            </w:pPr>
            <w:r w:rsidRPr="00955AE9">
              <w:rPr>
                <w:rFonts w:ascii="Arial" w:hAnsi="Arial" w:cs="Arial"/>
              </w:rPr>
              <w:t xml:space="preserve">Informed the parent of whom to contact prior to meeting to provide information if they are unable to attend. OAR 581-015-2190 </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rPr>
                <w:rFonts w:ascii="Arial" w:hAnsi="Arial" w:cs="Arial"/>
              </w:rPr>
            </w:pPr>
            <w:r w:rsidRPr="00955AE9">
              <w:rPr>
                <w:rFonts w:ascii="Arial" w:hAnsi="Arial" w:cs="Arial"/>
                <w:bCs/>
              </w:rPr>
              <w:t xml:space="preserve">Standard # 28:  For students who turn 16 when the </w:t>
            </w:r>
            <w:r w:rsidRPr="00955AE9">
              <w:rPr>
                <w:rFonts w:ascii="Arial" w:hAnsi="Arial" w:cs="Arial"/>
              </w:rPr>
              <w:t xml:space="preserve">most recent </w:t>
            </w:r>
            <w:r w:rsidRPr="00955AE9">
              <w:rPr>
                <w:rFonts w:ascii="Arial" w:hAnsi="Arial" w:cs="Arial"/>
                <w:bCs/>
              </w:rPr>
              <w:t xml:space="preserve">IEP is in effect or who </w:t>
            </w:r>
            <w:r w:rsidRPr="00955AE9">
              <w:rPr>
                <w:rFonts w:ascii="Arial" w:hAnsi="Arial" w:cs="Arial"/>
              </w:rPr>
              <w:t>are older than 16</w:t>
            </w:r>
            <w:r w:rsidRPr="00955AE9">
              <w:rPr>
                <w:rFonts w:ascii="Arial" w:hAnsi="Arial" w:cs="Arial"/>
                <w:bCs/>
              </w:rPr>
              <w:t>,</w:t>
            </w:r>
            <w:r w:rsidRPr="00955AE9">
              <w:rPr>
                <w:rFonts w:ascii="Arial" w:hAnsi="Arial" w:cs="Arial"/>
              </w:rPr>
              <w:t xml:space="preserve"> the IEP contains Present Levels of Academic Achievement and Functional Performance including:</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The strengths of the student;</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The concerns of the parents for enhancing the education of their child;</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The present level of academic performance, including the student’s most recent performance on State or district-wide assessments;</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 xml:space="preserve">The present level of developmental and functional performance (including the results of the initial or most recent evaluation); </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 xml:space="preserve">How the student’s disability affects involvement and progress in the general education curriculum. §300.320  </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rPr>
              <w:t xml:space="preserve">The student’s preferences, needs, interests; and </w:t>
            </w:r>
          </w:p>
          <w:p w:rsidR="00955AE9" w:rsidRPr="00955AE9" w:rsidRDefault="00955AE9" w:rsidP="00955AE9">
            <w:pPr>
              <w:keepLines/>
              <w:numPr>
                <w:ilvl w:val="0"/>
                <w:numId w:val="3"/>
              </w:numPr>
              <w:spacing w:after="60" w:line="240" w:lineRule="auto"/>
              <w:rPr>
                <w:rFonts w:ascii="Arial" w:hAnsi="Arial" w:cs="Arial"/>
              </w:rPr>
            </w:pPr>
            <w:r w:rsidRPr="00955AE9">
              <w:rPr>
                <w:rFonts w:ascii="Arial" w:hAnsi="Arial" w:cs="Arial"/>
                <w:b/>
              </w:rPr>
              <w:t xml:space="preserve">The results of age-appropriate transition assessments </w:t>
            </w:r>
            <w:r w:rsidRPr="00955AE9">
              <w:rPr>
                <w:rFonts w:ascii="Arial" w:hAnsi="Arial" w:cs="Arial"/>
              </w:rPr>
              <w:t>§300.324.</w:t>
            </w:r>
            <w:r w:rsidRPr="00955AE9">
              <w:rPr>
                <w:rFonts w:ascii="Arial" w:hAnsi="Arial" w:cs="Arial"/>
                <w:bCs/>
              </w:rPr>
              <w:t xml:space="preserve">  </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bCs/>
              </w:rPr>
            </w:pPr>
            <w:r w:rsidRPr="00955AE9">
              <w:rPr>
                <w:rFonts w:ascii="Arial" w:hAnsi="Arial" w:cs="Arial"/>
                <w:bCs/>
              </w:rPr>
              <w:t xml:space="preserve">Standard # 22: For students who turn 16 when the </w:t>
            </w:r>
            <w:r w:rsidRPr="00955AE9">
              <w:rPr>
                <w:rFonts w:ascii="Arial" w:hAnsi="Arial" w:cs="Arial"/>
              </w:rPr>
              <w:t xml:space="preserve">most recent </w:t>
            </w:r>
            <w:r w:rsidRPr="00955AE9">
              <w:rPr>
                <w:rFonts w:ascii="Arial" w:hAnsi="Arial" w:cs="Arial"/>
                <w:bCs/>
              </w:rPr>
              <w:t xml:space="preserve">IEP is in effect or who </w:t>
            </w:r>
            <w:r w:rsidRPr="00955AE9">
              <w:rPr>
                <w:rFonts w:ascii="Arial" w:hAnsi="Arial" w:cs="Arial"/>
              </w:rPr>
              <w:t xml:space="preserve">are older than 16, </w:t>
            </w:r>
            <w:r w:rsidRPr="00955AE9">
              <w:rPr>
                <w:rFonts w:ascii="Arial" w:hAnsi="Arial" w:cs="Arial"/>
                <w:bCs/>
              </w:rPr>
              <w:t>the most recent IEP meeting also included</w:t>
            </w:r>
            <w:r w:rsidRPr="00955AE9">
              <w:rPr>
                <w:rFonts w:ascii="Arial" w:hAnsi="Arial" w:cs="Arial"/>
              </w:rPr>
              <w:t xml:space="preserve"> the student; or, if the student did not attend, other steps were taken to ensure that their</w:t>
            </w:r>
            <w:r w:rsidRPr="00955AE9">
              <w:rPr>
                <w:rFonts w:ascii="Arial" w:hAnsi="Arial" w:cs="Arial"/>
                <w:b/>
              </w:rPr>
              <w:t xml:space="preserve"> preferences, interests and needs</w:t>
            </w:r>
            <w:r w:rsidRPr="00955AE9">
              <w:rPr>
                <w:rFonts w:ascii="Arial" w:hAnsi="Arial" w:cs="Arial"/>
              </w:rPr>
              <w:t xml:space="preserve"> were considered as part of the IEP development; §300.321 §300.322</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bCs/>
              </w:rPr>
            </w:pPr>
            <w:r w:rsidRPr="00955AE9">
              <w:rPr>
                <w:rFonts w:ascii="Arial" w:hAnsi="Arial" w:cs="Arial"/>
                <w:bCs/>
              </w:rPr>
              <w:t xml:space="preserve">Standard # 36:  For students who turn 16 when the </w:t>
            </w:r>
            <w:r w:rsidRPr="00955AE9">
              <w:rPr>
                <w:rFonts w:ascii="Arial" w:hAnsi="Arial" w:cs="Arial"/>
              </w:rPr>
              <w:t xml:space="preserve">most recent </w:t>
            </w:r>
            <w:r w:rsidRPr="00955AE9">
              <w:rPr>
                <w:rFonts w:ascii="Arial" w:hAnsi="Arial" w:cs="Arial"/>
                <w:bCs/>
              </w:rPr>
              <w:t>IEP is in effect</w:t>
            </w:r>
            <w:r w:rsidRPr="00955AE9">
              <w:rPr>
                <w:rFonts w:ascii="Arial" w:hAnsi="Arial" w:cs="Arial"/>
              </w:rPr>
              <w:t xml:space="preserve"> or who are older than 16, the IEP includes</w:t>
            </w:r>
            <w:r w:rsidRPr="00955AE9">
              <w:rPr>
                <w:rFonts w:ascii="Arial" w:hAnsi="Arial" w:cs="Arial"/>
                <w:bCs/>
                <w:iCs/>
              </w:rPr>
              <w:t xml:space="preserve"> appropriate measurable</w:t>
            </w:r>
            <w:r w:rsidRPr="00955AE9">
              <w:rPr>
                <w:rFonts w:ascii="Arial" w:hAnsi="Arial" w:cs="Arial"/>
                <w:b/>
                <w:bCs/>
                <w:iCs/>
              </w:rPr>
              <w:t xml:space="preserve"> postsecondary goals</w:t>
            </w:r>
            <w:r w:rsidRPr="00955AE9">
              <w:rPr>
                <w:rFonts w:ascii="Arial" w:hAnsi="Arial" w:cs="Arial"/>
                <w:bCs/>
                <w:iCs/>
              </w:rPr>
              <w:t xml:space="preserve"> based upon age-appropriate transition assessments related to training, education, employment and, where appropriate, independent living skills.  §300.320</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bCs/>
              </w:rPr>
            </w:pPr>
            <w:r w:rsidRPr="00955AE9">
              <w:rPr>
                <w:rFonts w:ascii="Arial" w:hAnsi="Arial" w:cs="Arial"/>
                <w:bCs/>
              </w:rPr>
              <w:t xml:space="preserve">Standard # 37:  For students who turn 16 when the </w:t>
            </w:r>
            <w:r w:rsidRPr="00955AE9">
              <w:rPr>
                <w:rFonts w:ascii="Arial" w:hAnsi="Arial" w:cs="Arial"/>
              </w:rPr>
              <w:t xml:space="preserve">most recent </w:t>
            </w:r>
            <w:r w:rsidRPr="00955AE9">
              <w:rPr>
                <w:rFonts w:ascii="Arial" w:hAnsi="Arial" w:cs="Arial"/>
                <w:bCs/>
              </w:rPr>
              <w:t>IEP is in effect</w:t>
            </w:r>
            <w:r w:rsidRPr="00955AE9">
              <w:rPr>
                <w:rFonts w:ascii="Arial" w:hAnsi="Arial" w:cs="Arial"/>
              </w:rPr>
              <w:t xml:space="preserve"> or who are older than 16</w:t>
            </w:r>
            <w:r w:rsidRPr="00955AE9">
              <w:rPr>
                <w:rFonts w:ascii="Arial" w:hAnsi="Arial" w:cs="Arial"/>
                <w:bCs/>
                <w:iCs/>
              </w:rPr>
              <w:t xml:space="preserve"> the IEP includes </w:t>
            </w:r>
            <w:r w:rsidRPr="00955AE9">
              <w:rPr>
                <w:rFonts w:ascii="Arial" w:hAnsi="Arial" w:cs="Arial"/>
                <w:b/>
                <w:bCs/>
                <w:iCs/>
              </w:rPr>
              <w:t>transition services</w:t>
            </w:r>
            <w:r w:rsidRPr="00955AE9">
              <w:rPr>
                <w:rFonts w:ascii="Arial" w:hAnsi="Arial" w:cs="Arial"/>
                <w:bCs/>
                <w:iCs/>
              </w:rPr>
              <w:t xml:space="preserve"> needed to assist the student in reaching the </w:t>
            </w:r>
            <w:proofErr w:type="spellStart"/>
            <w:r w:rsidRPr="00955AE9">
              <w:rPr>
                <w:rFonts w:ascii="Arial" w:hAnsi="Arial" w:cs="Arial"/>
                <w:bCs/>
                <w:iCs/>
              </w:rPr>
              <w:t>post secondary</w:t>
            </w:r>
            <w:proofErr w:type="spellEnd"/>
            <w:r w:rsidRPr="00955AE9">
              <w:rPr>
                <w:rFonts w:ascii="Arial" w:hAnsi="Arial" w:cs="Arial"/>
                <w:bCs/>
                <w:iCs/>
              </w:rPr>
              <w:t xml:space="preserve"> goals. </w:t>
            </w:r>
            <w:r w:rsidRPr="00955AE9">
              <w:rPr>
                <w:rFonts w:ascii="Arial" w:hAnsi="Arial" w:cs="Arial"/>
              </w:rPr>
              <w:t>§300.320</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58"/>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rPr>
            </w:pPr>
            <w:r w:rsidRPr="00955AE9">
              <w:rPr>
                <w:rFonts w:ascii="Arial" w:hAnsi="Arial" w:cs="Arial"/>
                <w:bCs/>
              </w:rPr>
              <w:t>Standard # 38:  For students who turn 16</w:t>
            </w:r>
            <w:r w:rsidRPr="00955AE9">
              <w:rPr>
                <w:rFonts w:ascii="Arial" w:hAnsi="Arial" w:cs="Arial"/>
                <w:b/>
                <w:bCs/>
              </w:rPr>
              <w:t xml:space="preserve"> </w:t>
            </w:r>
            <w:r w:rsidRPr="00955AE9">
              <w:rPr>
                <w:rFonts w:ascii="Arial" w:hAnsi="Arial" w:cs="Arial"/>
                <w:bCs/>
              </w:rPr>
              <w:t xml:space="preserve">when the </w:t>
            </w:r>
            <w:r w:rsidRPr="00955AE9">
              <w:rPr>
                <w:rFonts w:ascii="Arial" w:hAnsi="Arial" w:cs="Arial"/>
              </w:rPr>
              <w:t xml:space="preserve">most recent </w:t>
            </w:r>
            <w:r w:rsidRPr="00955AE9">
              <w:rPr>
                <w:rFonts w:ascii="Arial" w:hAnsi="Arial" w:cs="Arial"/>
                <w:bCs/>
              </w:rPr>
              <w:t>IEP is in effect</w:t>
            </w:r>
            <w:r w:rsidRPr="00955AE9">
              <w:rPr>
                <w:rFonts w:ascii="Arial" w:hAnsi="Arial" w:cs="Arial"/>
              </w:rPr>
              <w:t xml:space="preserve"> or who are older than 16</w:t>
            </w:r>
            <w:r w:rsidRPr="00955AE9">
              <w:rPr>
                <w:rFonts w:ascii="Arial" w:hAnsi="Arial" w:cs="Arial"/>
                <w:bCs/>
              </w:rPr>
              <w:t xml:space="preserve"> the IEP includes </w:t>
            </w:r>
            <w:r w:rsidRPr="00955AE9">
              <w:rPr>
                <w:rFonts w:ascii="Arial" w:hAnsi="Arial" w:cs="Arial"/>
                <w:b/>
                <w:bCs/>
              </w:rPr>
              <w:t>courses of study</w:t>
            </w:r>
            <w:r w:rsidRPr="00955AE9">
              <w:rPr>
                <w:rFonts w:ascii="Arial" w:hAnsi="Arial" w:cs="Arial"/>
                <w:bCs/>
              </w:rPr>
              <w:t xml:space="preserve"> needed to assist the student in reaching the </w:t>
            </w:r>
            <w:proofErr w:type="spellStart"/>
            <w:r w:rsidRPr="00955AE9">
              <w:rPr>
                <w:rFonts w:ascii="Arial" w:hAnsi="Arial" w:cs="Arial"/>
                <w:bCs/>
              </w:rPr>
              <w:t>post secondary</w:t>
            </w:r>
            <w:proofErr w:type="spellEnd"/>
            <w:r w:rsidRPr="00955AE9">
              <w:rPr>
                <w:rFonts w:ascii="Arial" w:hAnsi="Arial" w:cs="Arial"/>
                <w:bCs/>
              </w:rPr>
              <w:t xml:space="preserve"> goals. </w:t>
            </w:r>
            <w:r w:rsidRPr="00955AE9">
              <w:rPr>
                <w:rFonts w:ascii="Arial" w:hAnsi="Arial" w:cs="Arial"/>
              </w:rPr>
              <w:t>§300.320</w:t>
            </w:r>
            <w:r w:rsidRPr="00955AE9">
              <w:rPr>
                <w:rFonts w:ascii="Arial" w:hAnsi="Arial" w:cs="Arial"/>
                <w:bCs/>
              </w:rPr>
              <w:t xml:space="preserve">  </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rPr>
            </w:pPr>
            <w:r w:rsidRPr="00955AE9">
              <w:rPr>
                <w:rFonts w:ascii="Arial" w:hAnsi="Arial" w:cs="Arial"/>
                <w:bCs/>
              </w:rPr>
              <w:t xml:space="preserve">Standard # 34:  For students who turn 16 when the </w:t>
            </w:r>
            <w:r w:rsidRPr="00955AE9">
              <w:rPr>
                <w:rFonts w:ascii="Arial" w:hAnsi="Arial" w:cs="Arial"/>
              </w:rPr>
              <w:t xml:space="preserve">most recent </w:t>
            </w:r>
            <w:r w:rsidRPr="00955AE9">
              <w:rPr>
                <w:rFonts w:ascii="Arial" w:hAnsi="Arial" w:cs="Arial"/>
                <w:bCs/>
              </w:rPr>
              <w:t>IEP is in effect</w:t>
            </w:r>
            <w:r w:rsidRPr="00955AE9">
              <w:rPr>
                <w:rFonts w:ascii="Arial" w:hAnsi="Arial" w:cs="Arial"/>
              </w:rPr>
              <w:t xml:space="preserve"> or who are older than 16, the IEP contains a statement of measurable</w:t>
            </w:r>
            <w:r w:rsidRPr="00955AE9">
              <w:rPr>
                <w:rFonts w:ascii="Arial" w:hAnsi="Arial" w:cs="Arial"/>
                <w:b/>
              </w:rPr>
              <w:t xml:space="preserve"> annual goals</w:t>
            </w:r>
            <w:r w:rsidRPr="00955AE9">
              <w:rPr>
                <w:rFonts w:ascii="Arial" w:hAnsi="Arial" w:cs="Arial"/>
              </w:rPr>
              <w:t xml:space="preserve"> including academic &amp; functional goals. §300.320   </w:t>
            </w:r>
          </w:p>
        </w:tc>
      </w:tr>
      <w:tr w:rsidR="00955AE9" w:rsidRPr="00955AE9" w:rsidTr="00A653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0" w:type="dxa"/>
            <w:right w:w="80" w:type="dxa"/>
          </w:tblCellMar>
        </w:tblPrEx>
        <w:trPr>
          <w:cantSplit/>
          <w:trHeight w:val="813"/>
        </w:trPr>
        <w:tc>
          <w:tcPr>
            <w:tcW w:w="10012" w:type="dxa"/>
            <w:tcBorders>
              <w:top w:val="single" w:sz="6" w:space="0" w:color="auto"/>
              <w:left w:val="single" w:sz="6" w:space="0" w:color="auto"/>
              <w:bottom w:val="single" w:sz="6" w:space="0" w:color="auto"/>
              <w:right w:val="single" w:sz="6" w:space="0" w:color="auto"/>
            </w:tcBorders>
            <w:shd w:val="clear" w:color="auto" w:fill="auto"/>
            <w:vAlign w:val="center"/>
          </w:tcPr>
          <w:p w:rsidR="00955AE9" w:rsidRPr="00955AE9" w:rsidRDefault="00955AE9" w:rsidP="00955AE9">
            <w:pPr>
              <w:keepLines/>
              <w:spacing w:after="60" w:line="240" w:lineRule="auto"/>
              <w:ind w:right="-80"/>
              <w:rPr>
                <w:rFonts w:ascii="Arial" w:hAnsi="Arial" w:cs="Arial"/>
              </w:rPr>
            </w:pPr>
            <w:r w:rsidRPr="00955AE9">
              <w:rPr>
                <w:rFonts w:ascii="Arial" w:hAnsi="Arial" w:cs="Arial"/>
              </w:rPr>
              <w:t>Standard # 23:  For transition age students</w:t>
            </w:r>
            <w:r w:rsidRPr="00955AE9">
              <w:rPr>
                <w:rFonts w:ascii="Arial" w:hAnsi="Arial" w:cs="Arial"/>
                <w:bCs/>
              </w:rPr>
              <w:t>, the most recent IEP meeting also included,</w:t>
            </w:r>
            <w:r w:rsidRPr="00955AE9">
              <w:rPr>
                <w:rFonts w:ascii="Arial" w:hAnsi="Arial" w:cs="Arial"/>
                <w:i/>
                <w:smallCaps/>
              </w:rPr>
              <w:t xml:space="preserve"> </w:t>
            </w:r>
            <w:r w:rsidRPr="00955AE9">
              <w:rPr>
                <w:rFonts w:ascii="Arial" w:hAnsi="Arial" w:cs="Arial"/>
              </w:rPr>
              <w:t xml:space="preserve">to the extent appropriate, and with the consent of the parent or adult student, a representative of any </w:t>
            </w:r>
            <w:r w:rsidRPr="00955AE9">
              <w:rPr>
                <w:rFonts w:ascii="Arial" w:hAnsi="Arial" w:cs="Arial"/>
                <w:b/>
              </w:rPr>
              <w:t>participating agency</w:t>
            </w:r>
            <w:r w:rsidRPr="00955AE9">
              <w:rPr>
                <w:rFonts w:ascii="Arial" w:hAnsi="Arial" w:cs="Arial"/>
              </w:rPr>
              <w:t xml:space="preserve"> that was likely to be responsible for providing or paying for transition services. §300.321</w:t>
            </w:r>
          </w:p>
        </w:tc>
      </w:tr>
    </w:tbl>
    <w:p w:rsidR="00955AE9" w:rsidRPr="00955AE9" w:rsidRDefault="00955AE9" w:rsidP="00955AE9">
      <w:pPr>
        <w:rPr>
          <w:rFonts w:ascii="Arial" w:hAnsi="Arial" w:cs="Arial"/>
        </w:rPr>
      </w:pPr>
    </w:p>
    <w:p w:rsidR="00955AE9" w:rsidRPr="00955AE9" w:rsidRDefault="00955AE9" w:rsidP="00955AE9">
      <w:pPr>
        <w:spacing w:line="240" w:lineRule="auto"/>
        <w:rPr>
          <w:rFonts w:ascii="Arial" w:hAnsi="Arial" w:cs="Arial"/>
          <w:b/>
        </w:rPr>
      </w:pPr>
      <w:bookmarkStart w:id="0" w:name="_GoBack"/>
      <w:bookmarkEnd w:id="0"/>
    </w:p>
    <w:sectPr w:rsidR="00955AE9" w:rsidRPr="00955AE9" w:rsidSect="00955AE9">
      <w:pgSz w:w="12240" w:h="15840" w:code="1"/>
      <w:pgMar w:top="720" w:right="43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E9" w:rsidRDefault="00955AE9" w:rsidP="00955AE9">
      <w:pPr>
        <w:spacing w:after="0" w:line="240" w:lineRule="auto"/>
      </w:pPr>
      <w:r>
        <w:separator/>
      </w:r>
    </w:p>
  </w:endnote>
  <w:endnote w:type="continuationSeparator" w:id="0">
    <w:p w:rsidR="00955AE9" w:rsidRDefault="00955AE9" w:rsidP="0095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E9" w:rsidRDefault="00955AE9" w:rsidP="00955AE9">
      <w:pPr>
        <w:spacing w:after="0" w:line="240" w:lineRule="auto"/>
      </w:pPr>
      <w:r>
        <w:separator/>
      </w:r>
    </w:p>
  </w:footnote>
  <w:footnote w:type="continuationSeparator" w:id="0">
    <w:p w:rsidR="00955AE9" w:rsidRDefault="00955AE9" w:rsidP="00955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6A44"/>
    <w:multiLevelType w:val="hybridMultilevel"/>
    <w:tmpl w:val="45EA9B48"/>
    <w:lvl w:ilvl="0" w:tplc="A08A6816">
      <w:start w:val="1"/>
      <w:numFmt w:val="bullet"/>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C96B30"/>
    <w:multiLevelType w:val="hybridMultilevel"/>
    <w:tmpl w:val="768A29F2"/>
    <w:lvl w:ilvl="0" w:tplc="B2D66F9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DF4DD7"/>
    <w:multiLevelType w:val="hybridMultilevel"/>
    <w:tmpl w:val="1FDA504E"/>
    <w:lvl w:ilvl="0" w:tplc="594ACFCC">
      <w:start w:val="1"/>
      <w:numFmt w:val="bullet"/>
      <w:lvlText w:val=""/>
      <w:lvlJc w:val="left"/>
      <w:pPr>
        <w:tabs>
          <w:tab w:val="num" w:pos="720"/>
        </w:tabs>
        <w:ind w:left="720" w:hanging="360"/>
      </w:pPr>
      <w:rPr>
        <w:rFonts w:ascii="Wingdings" w:hAnsi="Wingdings" w:hint="default"/>
        <w:sz w:val="20"/>
        <w:szCs w:val="20"/>
      </w:rPr>
    </w:lvl>
    <w:lvl w:ilvl="1" w:tplc="4F4A5306">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E9"/>
    <w:rsid w:val="00955AE9"/>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955AE9"/>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955AE9"/>
  </w:style>
  <w:style w:type="paragraph" w:styleId="Header">
    <w:name w:val="header"/>
    <w:basedOn w:val="Normal"/>
    <w:link w:val="HeaderChar"/>
    <w:uiPriority w:val="99"/>
    <w:unhideWhenUsed/>
    <w:rsid w:val="0095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E9"/>
    <w:rPr>
      <w:lang w:eastAsia="zh-TW"/>
    </w:rPr>
  </w:style>
  <w:style w:type="paragraph" w:styleId="Footer">
    <w:name w:val="footer"/>
    <w:basedOn w:val="Normal"/>
    <w:link w:val="FooterChar"/>
    <w:uiPriority w:val="99"/>
    <w:unhideWhenUsed/>
    <w:rsid w:val="0095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E9"/>
    <w:rPr>
      <w:lang w:eastAsia="zh-TW"/>
    </w:rPr>
  </w:style>
  <w:style w:type="paragraph" w:styleId="ListParagraph">
    <w:name w:val="List Paragraph"/>
    <w:basedOn w:val="Normal"/>
    <w:uiPriority w:val="34"/>
    <w:qFormat/>
    <w:rsid w:val="00955AE9"/>
    <w:pPr>
      <w:ind w:left="720"/>
      <w:contextualSpacing/>
    </w:pPr>
    <w:rPr>
      <w:rFonts w:eastAsiaTheme="minorHAnsi"/>
      <w:lang w:eastAsia="en-US"/>
    </w:rPr>
  </w:style>
  <w:style w:type="character" w:styleId="Hyperlink">
    <w:name w:val="Hyperlink"/>
    <w:basedOn w:val="DefaultParagraphFont"/>
    <w:uiPriority w:val="99"/>
    <w:unhideWhenUsed/>
    <w:rsid w:val="00955AE9"/>
    <w:rPr>
      <w:color w:val="0000FF" w:themeColor="hyperlink"/>
      <w:u w:val="single"/>
    </w:rPr>
  </w:style>
  <w:style w:type="paragraph" w:styleId="FootnoteText">
    <w:name w:val="footnote text"/>
    <w:basedOn w:val="Normal"/>
    <w:link w:val="FootnoteTextChar"/>
    <w:uiPriority w:val="99"/>
    <w:semiHidden/>
    <w:unhideWhenUsed/>
    <w:rsid w:val="00955AE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55AE9"/>
    <w:rPr>
      <w:rFonts w:eastAsiaTheme="minorHAnsi"/>
      <w:sz w:val="20"/>
      <w:szCs w:val="20"/>
      <w:lang w:eastAsia="en-US"/>
    </w:rPr>
  </w:style>
  <w:style w:type="character" w:styleId="FootnoteReference">
    <w:name w:val="footnote reference"/>
    <w:basedOn w:val="DefaultParagraphFont"/>
    <w:unhideWhenUsed/>
    <w:rsid w:val="00955AE9"/>
    <w:rPr>
      <w:vertAlign w:val="superscript"/>
    </w:rPr>
  </w:style>
  <w:style w:type="character" w:styleId="Strong">
    <w:name w:val="Strong"/>
    <w:basedOn w:val="DefaultParagraphFont"/>
    <w:uiPriority w:val="22"/>
    <w:qFormat/>
    <w:rsid w:val="00955AE9"/>
    <w:rPr>
      <w:b/>
      <w:bCs/>
    </w:rPr>
  </w:style>
  <w:style w:type="table" w:customStyle="1" w:styleId="TableGrid1">
    <w:name w:val="Table Grid1"/>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E9"/>
    <w:rPr>
      <w:rFonts w:ascii="Tahoma" w:hAnsi="Tahoma" w:cs="Tahoma"/>
      <w:sz w:val="16"/>
      <w:szCs w:val="16"/>
      <w:lang w:eastAsia="zh-TW"/>
    </w:rPr>
  </w:style>
  <w:style w:type="paragraph" w:styleId="Subtitle">
    <w:name w:val="Subtitle"/>
    <w:basedOn w:val="Normal"/>
    <w:link w:val="SubtitleChar"/>
    <w:uiPriority w:val="99"/>
    <w:qFormat/>
    <w:rsid w:val="00955AE9"/>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955AE9"/>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5A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5AE9"/>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955A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955AE9"/>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955AE9"/>
  </w:style>
  <w:style w:type="paragraph" w:styleId="Header">
    <w:name w:val="header"/>
    <w:basedOn w:val="Normal"/>
    <w:link w:val="HeaderChar"/>
    <w:uiPriority w:val="99"/>
    <w:unhideWhenUsed/>
    <w:rsid w:val="0095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E9"/>
    <w:rPr>
      <w:lang w:eastAsia="zh-TW"/>
    </w:rPr>
  </w:style>
  <w:style w:type="paragraph" w:styleId="Footer">
    <w:name w:val="footer"/>
    <w:basedOn w:val="Normal"/>
    <w:link w:val="FooterChar"/>
    <w:uiPriority w:val="99"/>
    <w:unhideWhenUsed/>
    <w:rsid w:val="0095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E9"/>
    <w:rPr>
      <w:lang w:eastAsia="zh-TW"/>
    </w:rPr>
  </w:style>
  <w:style w:type="paragraph" w:styleId="ListParagraph">
    <w:name w:val="List Paragraph"/>
    <w:basedOn w:val="Normal"/>
    <w:uiPriority w:val="34"/>
    <w:qFormat/>
    <w:rsid w:val="00955AE9"/>
    <w:pPr>
      <w:ind w:left="720"/>
      <w:contextualSpacing/>
    </w:pPr>
    <w:rPr>
      <w:rFonts w:eastAsiaTheme="minorHAnsi"/>
      <w:lang w:eastAsia="en-US"/>
    </w:rPr>
  </w:style>
  <w:style w:type="character" w:styleId="Hyperlink">
    <w:name w:val="Hyperlink"/>
    <w:basedOn w:val="DefaultParagraphFont"/>
    <w:uiPriority w:val="99"/>
    <w:unhideWhenUsed/>
    <w:rsid w:val="00955AE9"/>
    <w:rPr>
      <w:color w:val="0000FF" w:themeColor="hyperlink"/>
      <w:u w:val="single"/>
    </w:rPr>
  </w:style>
  <w:style w:type="paragraph" w:styleId="FootnoteText">
    <w:name w:val="footnote text"/>
    <w:basedOn w:val="Normal"/>
    <w:link w:val="FootnoteTextChar"/>
    <w:uiPriority w:val="99"/>
    <w:semiHidden/>
    <w:unhideWhenUsed/>
    <w:rsid w:val="00955AE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55AE9"/>
    <w:rPr>
      <w:rFonts w:eastAsiaTheme="minorHAnsi"/>
      <w:sz w:val="20"/>
      <w:szCs w:val="20"/>
      <w:lang w:eastAsia="en-US"/>
    </w:rPr>
  </w:style>
  <w:style w:type="character" w:styleId="FootnoteReference">
    <w:name w:val="footnote reference"/>
    <w:basedOn w:val="DefaultParagraphFont"/>
    <w:unhideWhenUsed/>
    <w:rsid w:val="00955AE9"/>
    <w:rPr>
      <w:vertAlign w:val="superscript"/>
    </w:rPr>
  </w:style>
  <w:style w:type="character" w:styleId="Strong">
    <w:name w:val="Strong"/>
    <w:basedOn w:val="DefaultParagraphFont"/>
    <w:uiPriority w:val="22"/>
    <w:qFormat/>
    <w:rsid w:val="00955AE9"/>
    <w:rPr>
      <w:b/>
      <w:bCs/>
    </w:rPr>
  </w:style>
  <w:style w:type="table" w:customStyle="1" w:styleId="TableGrid1">
    <w:name w:val="Table Grid1"/>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E9"/>
    <w:rPr>
      <w:rFonts w:ascii="Tahoma" w:hAnsi="Tahoma" w:cs="Tahoma"/>
      <w:sz w:val="16"/>
      <w:szCs w:val="16"/>
      <w:lang w:eastAsia="zh-TW"/>
    </w:rPr>
  </w:style>
  <w:style w:type="paragraph" w:styleId="Subtitle">
    <w:name w:val="Subtitle"/>
    <w:basedOn w:val="Normal"/>
    <w:link w:val="SubtitleChar"/>
    <w:uiPriority w:val="99"/>
    <w:qFormat/>
    <w:rsid w:val="00955AE9"/>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955AE9"/>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5A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5AE9"/>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955AE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955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Company>Western Oregon University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2013-10-21T17:26:00Z</dcterms:created>
  <dcterms:modified xsi:type="dcterms:W3CDTF">2013-10-21T17:28:00Z</dcterms:modified>
</cp:coreProperties>
</file>